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AB" w:rsidRDefault="003F50AB" w:rsidP="000C3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0AB">
        <w:rPr>
          <w:rFonts w:ascii="Times New Roman" w:hAnsi="Times New Roman" w:cs="Times New Roman"/>
          <w:b/>
          <w:sz w:val="24"/>
          <w:szCs w:val="24"/>
          <w:lang w:val="en-US"/>
        </w:rPr>
        <w:t>Accepted for a poster presentation at SALT, MIT, May 18-20</w:t>
      </w:r>
      <w:proofErr w:type="gramStart"/>
      <w:r w:rsidRPr="003F50AB">
        <w:rPr>
          <w:rFonts w:ascii="Times New Roman" w:hAnsi="Times New Roman" w:cs="Times New Roman"/>
          <w:b/>
          <w:sz w:val="24"/>
          <w:szCs w:val="24"/>
          <w:lang w:val="en-US"/>
        </w:rPr>
        <w:t>,2018</w:t>
      </w:r>
      <w:proofErr w:type="gramEnd"/>
    </w:p>
    <w:p w:rsidR="003F50AB" w:rsidRPr="003F50AB" w:rsidRDefault="003F50AB" w:rsidP="000C35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3E20" w:rsidRDefault="000E242E" w:rsidP="000C3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5DD">
        <w:rPr>
          <w:rFonts w:ascii="Times New Roman" w:hAnsi="Times New Roman" w:cs="Times New Roman"/>
          <w:b/>
          <w:sz w:val="28"/>
          <w:szCs w:val="28"/>
          <w:lang w:val="en-US"/>
        </w:rPr>
        <w:t>Situations, Alternative</w:t>
      </w:r>
      <w:r w:rsidR="000C35D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F9783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0C35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the Semantics of Cases</w:t>
      </w:r>
    </w:p>
    <w:p w:rsidR="003F50AB" w:rsidRDefault="003F50AB" w:rsidP="000C35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50AB" w:rsidRDefault="003F50AB" w:rsidP="000C35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F50AB"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 w:rsidRPr="003F50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0AB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3F50AB" w:rsidRPr="003F50AB" w:rsidRDefault="003F50AB" w:rsidP="000C35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80E5D" w:rsidRDefault="00B14532" w:rsidP="000C35D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Talk about ‘cases’ is abundant in everyday speech. Yet constructions</w:t>
      </w:r>
      <w:r w:rsidR="00197161">
        <w:rPr>
          <w:rFonts w:ascii="Times New Roman" w:hAnsi="Times New Roman"/>
          <w:sz w:val="24"/>
          <w:szCs w:val="24"/>
          <w:lang w:val="en-US"/>
        </w:rPr>
        <w:t xml:space="preserve"> with the noun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35DD" w:rsidRPr="000C35DD">
        <w:rPr>
          <w:rFonts w:ascii="Times New Roman" w:hAnsi="Times New Roman"/>
          <w:i/>
          <w:sz w:val="24"/>
          <w:szCs w:val="24"/>
          <w:lang w:val="en-US"/>
        </w:rPr>
        <w:t>case</w:t>
      </w:r>
      <w:r w:rsidR="000C35D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have hardly receive</w:t>
      </w:r>
      <w:r w:rsidR="0091775B">
        <w:rPr>
          <w:rFonts w:ascii="Times New Roman" w:hAnsi="Times New Roman"/>
          <w:sz w:val="24"/>
          <w:szCs w:val="24"/>
          <w:lang w:val="en-US"/>
        </w:rPr>
        <w:t>d any attention in the semantic</w:t>
      </w:r>
      <w:r w:rsidR="000C35DD">
        <w:rPr>
          <w:rFonts w:ascii="Times New Roman" w:hAnsi="Times New Roman"/>
          <w:sz w:val="24"/>
          <w:szCs w:val="24"/>
          <w:lang w:val="en-US"/>
        </w:rPr>
        <w:t xml:space="preserve"> literature</w:t>
      </w:r>
      <w:r w:rsidR="00197161">
        <w:rPr>
          <w:rFonts w:ascii="Times New Roman" w:hAnsi="Times New Roman"/>
          <w:sz w:val="24"/>
          <w:szCs w:val="24"/>
          <w:lang w:val="en-US"/>
        </w:rPr>
        <w:t xml:space="preserve">. This is </w:t>
      </w:r>
      <w:r w:rsidR="007274EE">
        <w:rPr>
          <w:rFonts w:ascii="Times New Roman" w:hAnsi="Times New Roman"/>
          <w:sz w:val="24"/>
          <w:szCs w:val="24"/>
          <w:lang w:val="en-US"/>
        </w:rPr>
        <w:t>astonishing also because</w:t>
      </w:r>
      <w:r w:rsidR="001971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35DD">
        <w:rPr>
          <w:rFonts w:ascii="Times New Roman" w:hAnsi="Times New Roman"/>
          <w:sz w:val="24"/>
          <w:szCs w:val="24"/>
          <w:lang w:val="en-US"/>
        </w:rPr>
        <w:t xml:space="preserve">those </w:t>
      </w:r>
      <w:r w:rsidR="00197161">
        <w:rPr>
          <w:rFonts w:ascii="Times New Roman" w:hAnsi="Times New Roman"/>
          <w:sz w:val="24"/>
          <w:szCs w:val="24"/>
          <w:lang w:val="en-US"/>
        </w:rPr>
        <w:t>constructions are highly interesting for semantic theory. I will argue</w:t>
      </w:r>
      <w:r w:rsidR="00970F23">
        <w:rPr>
          <w:rFonts w:ascii="Times New Roman" w:hAnsi="Times New Roman"/>
          <w:sz w:val="24"/>
          <w:szCs w:val="24"/>
          <w:lang w:val="en-US"/>
        </w:rPr>
        <w:t xml:space="preserve"> that </w:t>
      </w:r>
      <w:r w:rsidR="00970F23" w:rsidRPr="00970F23">
        <w:rPr>
          <w:rFonts w:ascii="Times New Roman" w:hAnsi="Times New Roman"/>
          <w:i/>
          <w:sz w:val="24"/>
          <w:szCs w:val="24"/>
          <w:lang w:val="en-US"/>
        </w:rPr>
        <w:t>case</w:t>
      </w:r>
      <w:r w:rsidR="00970F23">
        <w:rPr>
          <w:rFonts w:ascii="Times New Roman" w:hAnsi="Times New Roman"/>
          <w:sz w:val="24"/>
          <w:szCs w:val="24"/>
          <w:lang w:val="en-US"/>
        </w:rPr>
        <w:t>-</w:t>
      </w:r>
      <w:r w:rsidR="00CA52EA">
        <w:rPr>
          <w:rFonts w:ascii="Times New Roman" w:hAnsi="Times New Roman"/>
          <w:sz w:val="24"/>
          <w:szCs w:val="24"/>
          <w:lang w:val="en-US"/>
        </w:rPr>
        <w:t>constructions require an approach combining situation semantics</w:t>
      </w:r>
      <w:r w:rsidR="00970F23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970F23">
        <w:rPr>
          <w:rFonts w:ascii="Times New Roman" w:hAnsi="Times New Roman"/>
          <w:sz w:val="24"/>
          <w:szCs w:val="24"/>
          <w:lang w:val="en-US"/>
        </w:rPr>
        <w:t>Kratzer</w:t>
      </w:r>
      <w:proofErr w:type="spellEnd"/>
      <w:r w:rsidR="00970F23">
        <w:rPr>
          <w:rFonts w:ascii="Times New Roman" w:hAnsi="Times New Roman"/>
          <w:sz w:val="24"/>
          <w:szCs w:val="24"/>
          <w:lang w:val="en-US"/>
        </w:rPr>
        <w:t xml:space="preserve"> online)</w:t>
      </w:r>
      <w:r w:rsidR="00CA52EA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CA52EA">
        <w:rPr>
          <w:rFonts w:ascii="Times New Roman" w:hAnsi="Times New Roman"/>
          <w:sz w:val="24"/>
          <w:szCs w:val="24"/>
          <w:lang w:val="en-US"/>
        </w:rPr>
        <w:t>truthma</w:t>
      </w:r>
      <w:r w:rsidR="000C35DD">
        <w:rPr>
          <w:rFonts w:ascii="Times New Roman" w:hAnsi="Times New Roman"/>
          <w:sz w:val="24"/>
          <w:szCs w:val="24"/>
          <w:lang w:val="en-US"/>
        </w:rPr>
        <w:t>ker</w:t>
      </w:r>
      <w:proofErr w:type="spellEnd"/>
      <w:r w:rsidR="000C35DD">
        <w:rPr>
          <w:rFonts w:ascii="Times New Roman" w:hAnsi="Times New Roman"/>
          <w:sz w:val="24"/>
          <w:szCs w:val="24"/>
          <w:lang w:val="en-US"/>
        </w:rPr>
        <w:t xml:space="preserve"> semantics</w:t>
      </w:r>
      <w:r w:rsidR="00970F23">
        <w:rPr>
          <w:rFonts w:ascii="Times New Roman" w:hAnsi="Times New Roman"/>
          <w:sz w:val="24"/>
          <w:szCs w:val="24"/>
          <w:lang w:val="en-US"/>
        </w:rPr>
        <w:t xml:space="preserve"> (along the lines of Fine 2012, to appear)</w:t>
      </w:r>
      <w:r w:rsidR="001353E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C35DD">
        <w:rPr>
          <w:rFonts w:ascii="Times New Roman" w:hAnsi="Times New Roman"/>
          <w:sz w:val="24"/>
          <w:szCs w:val="24"/>
          <w:lang w:val="en-US"/>
        </w:rPr>
        <w:t>as well as alter</w:t>
      </w:r>
      <w:r w:rsidR="0091775B">
        <w:rPr>
          <w:rFonts w:ascii="Times New Roman" w:hAnsi="Times New Roman"/>
          <w:sz w:val="24"/>
          <w:szCs w:val="24"/>
          <w:lang w:val="en-US"/>
        </w:rPr>
        <w:t>native</w:t>
      </w:r>
      <w:r w:rsidR="00CA52EA">
        <w:rPr>
          <w:rFonts w:ascii="Times New Roman" w:hAnsi="Times New Roman"/>
          <w:sz w:val="24"/>
          <w:szCs w:val="24"/>
          <w:lang w:val="en-US"/>
        </w:rPr>
        <w:t xml:space="preserve"> semantics</w:t>
      </w:r>
      <w:r w:rsidR="00970F2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A52E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0C35DD">
        <w:rPr>
          <w:rFonts w:ascii="Times New Roman" w:hAnsi="Times New Roman"/>
          <w:sz w:val="24"/>
          <w:szCs w:val="24"/>
          <w:lang w:val="en-US"/>
        </w:rPr>
        <w:t xml:space="preserve">support a view of alternatives as both </w:t>
      </w:r>
      <w:proofErr w:type="spellStart"/>
      <w:r w:rsidR="000C35DD">
        <w:rPr>
          <w:rFonts w:ascii="Times New Roman" w:hAnsi="Times New Roman"/>
          <w:sz w:val="24"/>
          <w:szCs w:val="24"/>
          <w:lang w:val="en-US"/>
        </w:rPr>
        <w:t>truthmakers</w:t>
      </w:r>
      <w:proofErr w:type="spellEnd"/>
      <w:r w:rsidR="000C35DD">
        <w:rPr>
          <w:rFonts w:ascii="Times New Roman" w:hAnsi="Times New Roman"/>
          <w:sz w:val="24"/>
          <w:szCs w:val="24"/>
          <w:lang w:val="en-US"/>
        </w:rPr>
        <w:t xml:space="preserve"> of sentences and of epistemic states</w:t>
      </w:r>
      <w:r w:rsidR="00720F99">
        <w:rPr>
          <w:rFonts w:ascii="Times New Roman" w:hAnsi="Times New Roman"/>
          <w:sz w:val="24"/>
          <w:szCs w:val="24"/>
          <w:lang w:val="en-US"/>
        </w:rPr>
        <w:t>.</w:t>
      </w:r>
      <w:r w:rsidR="0019716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0F99">
        <w:rPr>
          <w:rFonts w:ascii="Times New Roman" w:hAnsi="Times New Roman"/>
          <w:sz w:val="24"/>
          <w:szCs w:val="24"/>
          <w:lang w:val="en-US"/>
        </w:rPr>
        <w:t xml:space="preserve">Specifically, I will argue that </w:t>
      </w:r>
      <w:r w:rsidR="0091775B">
        <w:rPr>
          <w:rFonts w:ascii="Times New Roman" w:hAnsi="Times New Roman"/>
          <w:sz w:val="24"/>
          <w:szCs w:val="24"/>
          <w:lang w:val="en-US"/>
        </w:rPr>
        <w:t xml:space="preserve">clausal </w:t>
      </w:r>
      <w:r w:rsidR="0091775B" w:rsidRPr="00970F23">
        <w:rPr>
          <w:rFonts w:ascii="Times New Roman" w:hAnsi="Times New Roman"/>
          <w:i/>
          <w:sz w:val="24"/>
          <w:szCs w:val="24"/>
          <w:lang w:val="en-US"/>
        </w:rPr>
        <w:t>case</w:t>
      </w:r>
      <w:r w:rsidR="0091775B">
        <w:rPr>
          <w:rFonts w:ascii="Times New Roman" w:hAnsi="Times New Roman"/>
          <w:sz w:val="24"/>
          <w:szCs w:val="24"/>
          <w:lang w:val="en-US"/>
        </w:rPr>
        <w:t xml:space="preserve">-NPs </w:t>
      </w:r>
      <w:r w:rsidR="00F80E5D">
        <w:rPr>
          <w:rFonts w:ascii="Times New Roman" w:hAnsi="Times New Roman"/>
          <w:sz w:val="24"/>
          <w:szCs w:val="24"/>
          <w:lang w:val="en-US"/>
        </w:rPr>
        <w:t xml:space="preserve">as </w:t>
      </w:r>
      <w:r w:rsidR="0091775B">
        <w:rPr>
          <w:rFonts w:ascii="Times New Roman" w:hAnsi="Times New Roman"/>
          <w:sz w:val="24"/>
          <w:szCs w:val="24"/>
          <w:lang w:val="en-US"/>
        </w:rPr>
        <w:t>in (1</w:t>
      </w:r>
      <w:r w:rsidR="00F80E5D">
        <w:rPr>
          <w:rFonts w:ascii="Times New Roman" w:hAnsi="Times New Roman"/>
          <w:sz w:val="24"/>
          <w:szCs w:val="24"/>
          <w:lang w:val="en-US"/>
        </w:rPr>
        <w:t>a</w:t>
      </w:r>
      <w:proofErr w:type="gramStart"/>
      <w:r w:rsidR="00970F23">
        <w:rPr>
          <w:rFonts w:ascii="Times New Roman" w:hAnsi="Times New Roman"/>
          <w:sz w:val="24"/>
          <w:szCs w:val="24"/>
          <w:lang w:val="en-US"/>
        </w:rPr>
        <w:t>,</w:t>
      </w:r>
      <w:r w:rsidR="001353E3">
        <w:rPr>
          <w:rFonts w:ascii="Times New Roman" w:hAnsi="Times New Roman"/>
          <w:sz w:val="24"/>
          <w:szCs w:val="24"/>
          <w:lang w:val="en-US"/>
        </w:rPr>
        <w:t>b</w:t>
      </w:r>
      <w:proofErr w:type="gramEnd"/>
      <w:r w:rsidR="001353E3">
        <w:rPr>
          <w:rFonts w:ascii="Times New Roman" w:hAnsi="Times New Roman"/>
          <w:sz w:val="24"/>
          <w:szCs w:val="24"/>
          <w:lang w:val="en-US"/>
        </w:rPr>
        <w:t xml:space="preserve">) as well as </w:t>
      </w:r>
      <w:r w:rsidR="001353E3" w:rsidRPr="00130C06">
        <w:rPr>
          <w:rFonts w:ascii="Times New Roman" w:hAnsi="Times New Roman"/>
          <w:i/>
          <w:sz w:val="24"/>
          <w:szCs w:val="24"/>
          <w:lang w:val="en-US"/>
        </w:rPr>
        <w:t>case</w:t>
      </w:r>
      <w:r w:rsidR="001353E3">
        <w:rPr>
          <w:rFonts w:ascii="Times New Roman" w:hAnsi="Times New Roman"/>
          <w:sz w:val="24"/>
          <w:szCs w:val="24"/>
          <w:lang w:val="en-US"/>
        </w:rPr>
        <w:t>-</w:t>
      </w:r>
      <w:r w:rsidR="007274EE">
        <w:rPr>
          <w:rFonts w:ascii="Times New Roman" w:hAnsi="Times New Roman"/>
          <w:sz w:val="24"/>
          <w:szCs w:val="24"/>
          <w:lang w:val="en-US"/>
        </w:rPr>
        <w:t xml:space="preserve">anaphora as in </w:t>
      </w:r>
      <w:r w:rsidR="00F80E5D">
        <w:rPr>
          <w:rFonts w:ascii="Times New Roman" w:hAnsi="Times New Roman"/>
          <w:sz w:val="24"/>
          <w:szCs w:val="24"/>
          <w:lang w:val="en-US"/>
        </w:rPr>
        <w:t>(</w:t>
      </w:r>
      <w:r w:rsidR="001353E3">
        <w:rPr>
          <w:rFonts w:ascii="Times New Roman" w:hAnsi="Times New Roman"/>
          <w:sz w:val="24"/>
          <w:szCs w:val="24"/>
          <w:lang w:val="en-US"/>
        </w:rPr>
        <w:t>2a,b</w:t>
      </w:r>
      <w:r w:rsidR="00F80E5D">
        <w:rPr>
          <w:rFonts w:ascii="Times New Roman" w:hAnsi="Times New Roman"/>
          <w:sz w:val="24"/>
          <w:szCs w:val="24"/>
          <w:lang w:val="en-US"/>
        </w:rPr>
        <w:t>)</w:t>
      </w:r>
      <w:r w:rsidR="007274EE">
        <w:rPr>
          <w:rFonts w:ascii="Times New Roman" w:hAnsi="Times New Roman"/>
          <w:sz w:val="24"/>
          <w:szCs w:val="24"/>
          <w:lang w:val="en-US"/>
        </w:rPr>
        <w:t xml:space="preserve"> involve </w:t>
      </w:r>
      <w:r w:rsidR="00CA52EA">
        <w:rPr>
          <w:rFonts w:ascii="Times New Roman" w:hAnsi="Times New Roman"/>
          <w:sz w:val="24"/>
          <w:szCs w:val="24"/>
          <w:lang w:val="en-US"/>
        </w:rPr>
        <w:t xml:space="preserve">reference to situations within a space of </w:t>
      </w:r>
      <w:r w:rsidR="00BF4ED5">
        <w:rPr>
          <w:rFonts w:ascii="Times New Roman" w:hAnsi="Times New Roman"/>
          <w:sz w:val="24"/>
          <w:szCs w:val="24"/>
          <w:lang w:val="en-US"/>
        </w:rPr>
        <w:t xml:space="preserve">distinct </w:t>
      </w:r>
      <w:r w:rsidR="00CA52EA">
        <w:rPr>
          <w:rFonts w:ascii="Times New Roman" w:hAnsi="Times New Roman"/>
          <w:sz w:val="24"/>
          <w:szCs w:val="24"/>
          <w:lang w:val="en-US"/>
        </w:rPr>
        <w:t>alternatives</w:t>
      </w:r>
      <w:r w:rsidR="0091775B">
        <w:rPr>
          <w:rFonts w:ascii="Times New Roman" w:hAnsi="Times New Roman"/>
          <w:sz w:val="24"/>
          <w:szCs w:val="24"/>
          <w:lang w:val="en-US"/>
        </w:rPr>
        <w:t xml:space="preserve">, a </w:t>
      </w:r>
      <w:r w:rsidR="0091775B" w:rsidRPr="00970F23">
        <w:rPr>
          <w:rFonts w:ascii="Times New Roman" w:hAnsi="Times New Roman"/>
          <w:i/>
          <w:sz w:val="24"/>
          <w:szCs w:val="24"/>
          <w:lang w:val="en-US"/>
        </w:rPr>
        <w:t>case-space</w:t>
      </w:r>
      <w:r w:rsidR="0091775B">
        <w:rPr>
          <w:rFonts w:ascii="Times New Roman" w:hAnsi="Times New Roman"/>
          <w:sz w:val="24"/>
          <w:szCs w:val="24"/>
          <w:lang w:val="en-US"/>
        </w:rPr>
        <w:t>:</w:t>
      </w:r>
    </w:p>
    <w:p w:rsidR="0091775B" w:rsidRPr="000C35DD" w:rsidRDefault="00E73940" w:rsidP="000C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</w:t>
      </w:r>
      <w:r w:rsidR="00B14532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91775B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1775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="0091775B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(We may have to deal with) the case in which a student fails the exam</w:t>
      </w:r>
    </w:p>
    <w:p w:rsidR="00B14532" w:rsidRPr="00B14532" w:rsidRDefault="0091775B" w:rsidP="000C3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B14532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(We may have to </w:t>
      </w:r>
      <w:r w:rsidR="00970F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cope with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) </w:t>
      </w:r>
      <w:r w:rsidR="00B14532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 in which it might rain</w:t>
      </w:r>
    </w:p>
    <w:p w:rsidR="00B14532" w:rsidRPr="00B14532" w:rsidRDefault="00E73940" w:rsidP="000C35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(2</w:t>
      </w:r>
      <w:r w:rsidR="00B14532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B14532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B14532"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B14532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case it rains, we won’t go. In that case</w:t>
      </w:r>
      <w:r w:rsidR="00970F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</w:t>
      </w:r>
      <w:r w:rsidR="00B14532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we will stay home.</w:t>
      </w:r>
    </w:p>
    <w:p w:rsidR="00B14532" w:rsidRDefault="00B14532" w:rsidP="007E3E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145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might go to the party. In that case, I will go too.</w:t>
      </w:r>
    </w:p>
    <w:p w:rsidR="00BF4ED5" w:rsidRDefault="00CC5AE5" w:rsidP="00B145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 will fir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 argue that clausal </w:t>
      </w:r>
      <w:r w:rsidR="00E73940" w:rsidRPr="0054000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 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>refer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situations 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in </w:t>
      </w:r>
      <w:r w:rsidR="00D16702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role of </w:t>
      </w:r>
      <w:proofErr w:type="spellStart"/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>truthmakers</w:t>
      </w:r>
      <w:proofErr w:type="spellEnd"/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sentences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or else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kinds of such </w:t>
      </w:r>
      <w:r w:rsidR="00970F23">
        <w:rPr>
          <w:rFonts w:ascii="Times New Roman" w:eastAsia="Calibri" w:hAnsi="Times New Roman" w:cs="Times New Roman"/>
          <w:sz w:val="24"/>
          <w:szCs w:val="24"/>
          <w:lang w:val="en-US"/>
        </w:rPr>
        <w:t>situations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Clausal </w:t>
      </w:r>
      <w:r w:rsidR="00E73940" w:rsidRPr="00743C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 </w:t>
      </w:r>
      <w:r w:rsidR="00E739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permit numerals counting specific situations 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making the </w:t>
      </w:r>
      <w:r w:rsidR="00747EAB" w:rsidRPr="00D16702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which</w:t>
      </w:r>
      <w:r w:rsidR="00D16702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>clause true</w:t>
      </w:r>
      <w:r w:rsidR="005400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(unl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ike NPs of the sort </w:t>
      </w:r>
      <w:r w:rsidR="00743CB9" w:rsidRPr="00743C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r w:rsidR="00540002" w:rsidRPr="00743CB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fact that</w:t>
      </w:r>
      <w:r w:rsidR="005400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 which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always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refer to a single </w:t>
      </w:r>
      <w:r w:rsidR="00540002">
        <w:rPr>
          <w:rFonts w:ascii="Times New Roman" w:eastAsia="Calibri" w:hAnsi="Times New Roman" w:cs="Times New Roman"/>
          <w:sz w:val="24"/>
          <w:szCs w:val="24"/>
          <w:lang w:val="en-US"/>
        </w:rPr>
        <w:t>(non-world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54000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y) 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>fact even if several situation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mak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true</w:t>
      </w:r>
      <w:r w:rsidR="00540002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BF4ED5" w:rsidRDefault="00540002" w:rsidP="00B145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202382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="00BF4ED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</w:t>
      </w:r>
      <w:proofErr w:type="gramEnd"/>
      <w:r w:rsidR="00BF4ED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three case in which a s</w:t>
      </w:r>
      <w:r w:rsidR="00202382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tud</w:t>
      </w:r>
      <w:r w:rsidR="001353E3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ent failed the exam</w:t>
      </w:r>
    </w:p>
    <w:p w:rsidR="00202382" w:rsidRDefault="00970F23" w:rsidP="00B145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Also</w:t>
      </w:r>
      <w:r w:rsidR="002023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disjunct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ive </w:t>
      </w:r>
      <w:r w:rsidR="00743CB9" w:rsidRPr="00743CB9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which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-clauses</w:t>
      </w:r>
      <w:r w:rsidR="0020238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give rise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a </w:t>
      </w:r>
      <w:r w:rsidR="00747EAB">
        <w:rPr>
          <w:rFonts w:ascii="Times New Roman" w:eastAsia="Calibri" w:hAnsi="Times New Roman" w:cs="Times New Roman"/>
          <w:sz w:val="24"/>
          <w:szCs w:val="24"/>
          <w:lang w:val="en-US"/>
        </w:rPr>
        <w:t>plurality of cases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02382" w:rsidRDefault="00202382" w:rsidP="00B145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proofErr w:type="gramEnd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two cases in </w:t>
      </w:r>
      <w:r w:rsidR="00743CB9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which John is the wins the race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or </w:t>
      </w:r>
      <w:r w:rsidR="00747EAB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Mary wins</w:t>
      </w:r>
      <w:r w:rsidR="00743CB9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it</w:t>
      </w:r>
    </w:p>
    <w:p w:rsidR="00F8771A" w:rsidRDefault="007B3AF4" w:rsidP="00F87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This is captured by s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tandard conditions on </w:t>
      </w:r>
      <w:proofErr w:type="spellStart"/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below, making use of 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Fine’s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970F2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2012,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to appear) notion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exact </w:t>
      </w:r>
      <w:proofErr w:type="spellStart"/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970F23"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the relation that holds between a situation </w:t>
      </w:r>
      <w:r w:rsidR="00FF447E" w:rsidRPr="00970F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 sentence </w:t>
      </w:r>
      <w:r w:rsidR="00FF447E" w:rsidRPr="00970F2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just 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case </w:t>
      </w:r>
      <w:r w:rsidRPr="00970F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wholly relevant for the truth of </w:t>
      </w:r>
      <w:r w:rsidRPr="00970F2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202382" w:rsidRDefault="00F8771A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(5) a. s ╟ S </w:t>
      </w:r>
      <w:r w:rsidRPr="00F8771A">
        <w:rPr>
          <w:rFonts w:ascii="Times New Roman" w:eastAsia="Calibri" w:hAnsi="Times New Roman" w:cs="Times New Roman"/>
          <w:i/>
          <w:sz w:val="24"/>
          <w:szCs w:val="24"/>
          <w:lang w:val="en-US"/>
        </w:rPr>
        <w:t>or</w:t>
      </w: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S’ </w:t>
      </w:r>
      <w:proofErr w:type="spellStart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╟ S or s ╟ S’       b. s ╟ </w:t>
      </w: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x S </w:t>
      </w:r>
      <w:proofErr w:type="spellStart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iff</w:t>
      </w:r>
      <w:proofErr w:type="spellEnd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 ╟ S[x/d</w:t>
      </w:r>
      <w:proofErr w:type="gramStart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]  for</w:t>
      </w:r>
      <w:proofErr w:type="gramEnd"/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some individual d.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0D97">
        <w:rPr>
          <w:rFonts w:ascii="Times New Roman" w:eastAsia="Calibri" w:hAnsi="Times New Roman" w:cs="Times New Roman"/>
          <w:sz w:val="24"/>
          <w:szCs w:val="24"/>
          <w:lang w:val="en-US"/>
        </w:rPr>
        <w:t>As in The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A0D9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>positive</w:t>
      </w:r>
      <w:r w:rsidR="00BA0D9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 value of a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sentence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S, [S], </w:t>
      </w:r>
      <w:r w:rsidR="00BA0D97">
        <w:rPr>
          <w:rFonts w:ascii="Times New Roman" w:eastAsia="Calibri" w:hAnsi="Times New Roman" w:cs="Times New Roman"/>
          <w:sz w:val="24"/>
          <w:szCs w:val="24"/>
          <w:lang w:val="en-US"/>
        </w:rPr>
        <w:t>can then be identified with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set of possible situ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ations that are its exact </w:t>
      </w:r>
      <w:proofErr w:type="spellStart"/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>truthm</w:t>
      </w:r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>akers</w:t>
      </w:r>
      <w:proofErr w:type="spellEnd"/>
      <w:r w:rsidR="00FF447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(Fine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>to appear) (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S] =  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{s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|</w:t>
      </w: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 w:rsidR="00130C0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╟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}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BF4ED5" w:rsidRDefault="00BA0D9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Definite </w:t>
      </w:r>
      <w:r w:rsidR="009D1C85" w:rsidRPr="00F8771A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NPs may refer to </w:t>
      </w:r>
      <w:r w:rsidR="00BF4ED5" w:rsidRP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kinds of cases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the sense of kind of Carlson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(1977)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>, permitting kind predicates,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in (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F8771A">
        <w:rPr>
          <w:rFonts w:ascii="Times New Roman" w:eastAsia="Calibri" w:hAnsi="Times New Roman" w:cs="Times New Roman"/>
          <w:sz w:val="24"/>
          <w:szCs w:val="24"/>
          <w:lang w:val="en-US"/>
        </w:rPr>
        <w:t>),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</w:t>
      </w:r>
      <w:r w:rsidR="00BF4ED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triggering existential readings with episodic predicates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in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(6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>b):</w:t>
      </w:r>
    </w:p>
    <w:p w:rsidR="00BF4ED5" w:rsidRDefault="00BF4ED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9D1C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 in which</w:t>
      </w:r>
      <w:r w:rsidR="00F8771A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 student fails the exam is rar</w:t>
      </w:r>
      <w:r w:rsidR="009D1C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e.</w:t>
      </w:r>
    </w:p>
    <w:p w:rsidR="009D1C85" w:rsidRDefault="009D1C8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b.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Joe has never encountered the case in which a student fail</w:t>
      </w:r>
      <w:r w:rsidR="007B3AF4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ed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the exam.</w:t>
      </w:r>
    </w:p>
    <w:p w:rsidR="009D1C85" w:rsidRDefault="00BA0D9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Furthermore disjunctions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existentially quantified senten</w:t>
      </w:r>
      <w:r w:rsidR="00F8771A">
        <w:rPr>
          <w:rFonts w:ascii="Times New Roman" w:eastAsia="Calibri" w:hAnsi="Times New Roman" w:cs="Times New Roman"/>
          <w:sz w:val="24"/>
          <w:szCs w:val="24"/>
          <w:lang w:val="en-US"/>
        </w:rPr>
        <w:t>ces</w:t>
      </w:r>
      <w:r w:rsidR="00612C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below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may give rise to a </w:t>
      </w:r>
      <w:r w:rsidR="009D1C85">
        <w:rPr>
          <w:rFonts w:ascii="Times New Roman" w:eastAsia="Calibri" w:hAnsi="Times New Roman" w:cs="Times New Roman"/>
          <w:sz w:val="24"/>
          <w:szCs w:val="24"/>
          <w:lang w:val="en-US"/>
        </w:rPr>
        <w:t>plurality of kinds of cases:</w:t>
      </w:r>
    </w:p>
    <w:p w:rsidR="009D1C85" w:rsidRDefault="003E338C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(7</w:t>
      </w:r>
      <w:r w:rsidR="007B3AF4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43CB9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</w:t>
      </w:r>
      <w:r w:rsidR="009D1C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he</w:t>
      </w:r>
      <w:proofErr w:type="gramEnd"/>
      <w:r w:rsidR="009D1C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two cases in which a </w:t>
      </w:r>
      <w:r w:rsid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German </w:t>
      </w:r>
      <w:r w:rsidR="009D1C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wins the race or a</w:t>
      </w:r>
      <w:r w:rsid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n American</w:t>
      </w:r>
      <w:r w:rsidR="00743CB9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wins it</w:t>
      </w:r>
    </w:p>
    <w:p w:rsidR="004D1985" w:rsidRDefault="009D1C8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requires extending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kinds of situations:</w:t>
      </w:r>
      <w:r w:rsidR="00351C7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roughly,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kind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situation </w:t>
      </w:r>
      <w:r w:rsidR="00542D3D" w:rsidRP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makes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sentence </w:t>
      </w:r>
      <w:r w:rsidRP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true just 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 case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all the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instances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</w:t>
      </w:r>
      <w:r w:rsidR="00542D3D" w:rsidRPr="00BA0D97">
        <w:rPr>
          <w:rFonts w:ascii="Times New Roman" w:eastAsia="Calibri" w:hAnsi="Times New Roman" w:cs="Times New Roman"/>
          <w:i/>
          <w:sz w:val="24"/>
          <w:szCs w:val="24"/>
          <w:lang w:val="en-US"/>
        </w:rPr>
        <w:t>k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do. Disjunctions thus are associated with alternative</w:t>
      </w:r>
      <w:r w:rsidR="00351C75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 may either be particular situations or kinds of situations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The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latter will assimil</w:t>
      </w:r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ate </w:t>
      </w:r>
      <w:proofErr w:type="spellStart"/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>truthmaker</w:t>
      </w:r>
      <w:proofErr w:type="spellEnd"/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to alternative semantics 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Hamblin 1973, </w:t>
      </w:r>
      <w:proofErr w:type="spellStart"/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>Aloni</w:t>
      </w:r>
      <w:proofErr w:type="spellEnd"/>
      <w:r w:rsidR="00542D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2007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),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where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meanings of sentences are conceived a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sets of propositions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rather than sets of situations).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A sentence will then have an additional kind-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based </w:t>
      </w:r>
      <w:r w:rsidR="00743C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(positive) semantic value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([S]</w:t>
      </w:r>
      <w:r w:rsidR="004300B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kind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{k|</w:t>
      </w:r>
      <w:r w:rsidR="004300B7"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4300B7"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╟ S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}).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 two meanings of clausal </w:t>
      </w:r>
      <w:r w:rsidR="004300B7" w:rsidRPr="004300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NPs </w:t>
      </w:r>
      <w:r w:rsidR="00351C75">
        <w:rPr>
          <w:rFonts w:ascii="Times New Roman" w:eastAsia="Calibri" w:hAnsi="Times New Roman" w:cs="Times New Roman"/>
          <w:sz w:val="24"/>
          <w:szCs w:val="24"/>
          <w:lang w:val="en-US"/>
        </w:rPr>
        <w:t>are then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as below:</w:t>
      </w:r>
    </w:p>
    <w:p w:rsidR="003E338C" w:rsidRDefault="004D198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a.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case </w:t>
      </w:r>
      <w:r w:rsidR="004300B7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="003E338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 which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S] </w:t>
      </w:r>
      <w:proofErr w:type="gramStart"/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=  </w:t>
      </w:r>
      <w:proofErr w:type="gramEnd"/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s[case(s) &amp; s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[S]) </w:t>
      </w:r>
    </w:p>
    <w:p w:rsidR="003E338C" w:rsidRDefault="003E338C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proofErr w:type="spellStart"/>
      <w:r w:rsidR="004D19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1353E3" w:rsidRPr="001353E3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kind</w:t>
      </w:r>
      <w:proofErr w:type="spellEnd"/>
      <w:r w:rsidR="004D198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in which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] 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k[</w:t>
      </w:r>
      <w:proofErr w:type="spellStart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>case</w:t>
      </w:r>
      <w:r w:rsidR="001353E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kind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(k) &amp; k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E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[S]</w:t>
      </w:r>
      <w:r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kind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    </w:t>
      </w:r>
    </w:p>
    <w:p w:rsidR="004D1985" w:rsidRDefault="003E338C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Second, I will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argue that both clausal </w:t>
      </w:r>
      <w:r w:rsidR="001353E3" w:rsidRPr="00351C75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 and </w:t>
      </w:r>
      <w:r w:rsidR="001353E3" w:rsidRPr="00351C75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-anaphora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refer to situations or kinds of them only relative to a set of alternatives, a </w:t>
      </w:r>
      <w:r w:rsidR="004D1985" w:rsidRPr="003E33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case-space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, consisting of several possible situations or kinds of situations. I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case of plural </w:t>
      </w:r>
      <w:r w:rsidR="004D1985" w:rsidRPr="008D58DC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-NPs, as 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in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) and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), the case</w:t>
      </w:r>
      <w:r w:rsidR="00351C7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space is given by the </w:t>
      </w:r>
      <w:r w:rsidR="008D58DC" w:rsidRPr="008D58D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which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clause, which sets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up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set of distinct situations of which the situation referred to is a part.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There are other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sentences than ex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isten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tially quantified or disj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unctive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ones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that 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 set up a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case-space, for example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those with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definite descriptions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taking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differe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D1985">
        <w:rPr>
          <w:rFonts w:ascii="Times New Roman" w:eastAsia="Calibri" w:hAnsi="Times New Roman" w:cs="Times New Roman"/>
          <w:sz w:val="24"/>
          <w:szCs w:val="24"/>
          <w:lang w:val="en-US"/>
        </w:rPr>
        <w:t>t values in different locations:</w:t>
      </w:r>
    </w:p>
    <w:p w:rsidR="004D1985" w:rsidRDefault="004D1985" w:rsidP="004D1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proofErr w:type="gramEnd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few cases in which the president was a woman</w:t>
      </w:r>
    </w:p>
    <w:p w:rsidR="004D1985" w:rsidRDefault="0060109B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different way of setting up the case space is with the focus meaning of a focused </w:t>
      </w:r>
      <w:r w:rsidRPr="003972E5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which</w:t>
      </w:r>
      <w:r w:rsidR="003972E5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clause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Rooth</w:t>
      </w:r>
      <w:proofErr w:type="spellEnd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60109B" w:rsidRDefault="0060109B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proofErr w:type="gramEnd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case in which </w:t>
      </w:r>
      <w:proofErr w:type="spellStart"/>
      <w:r w:rsidR="003972E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Jéremy</w:t>
      </w:r>
      <w:proofErr w:type="spellEnd"/>
      <w:r w:rsidR="001353E3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wins the race</w:t>
      </w:r>
    </w:p>
    <w:p w:rsidR="003972E5" w:rsidRDefault="003972E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meaning of </w:t>
      </w:r>
      <w:r w:rsidRPr="004300B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should then be modified as follows, where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4300B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a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restriction provided by the local context </w:t>
      </w:r>
      <w:r w:rsidR="004300B7" w:rsidRPr="00E751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on the </w:t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>al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erna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tives given by the (focused) sentence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Rooth</w:t>
      </w:r>
      <w:proofErr w:type="spellEnd"/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1992)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3972E5" w:rsidRDefault="003972E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a. [</w:t>
      </w:r>
      <w:r w:rsidR="00FF01EB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case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in which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proofErr w:type="gramStart"/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0A2D4C" w:rsidRPr="004300B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s[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X(case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X) &amp; X =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S]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7"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0A2D4C" w:rsidRPr="00E7518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202382" w:rsidRDefault="003E338C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b. [</w:t>
      </w:r>
      <w:proofErr w:type="spellStart"/>
      <w:r w:rsidR="00FF01EB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FF01EB" w:rsidRPr="001353E3">
        <w:rPr>
          <w:rFonts w:ascii="Times New Roman" w:eastAsia="Calibri" w:hAnsi="Times New Roman" w:cs="Times New Roman"/>
          <w:i/>
          <w:sz w:val="24"/>
          <w:szCs w:val="24"/>
          <w:vertAlign w:val="subscript"/>
          <w:lang w:val="en-US"/>
        </w:rPr>
        <w:t>kind</w:t>
      </w:r>
      <w:proofErr w:type="spellEnd"/>
      <w:r w:rsidR="00FF01EB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in which</w:t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</w:t>
      </w:r>
      <w:proofErr w:type="gramStart"/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>]</w:t>
      </w:r>
      <w:r w:rsidR="004300B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proofErr w:type="gramEnd"/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>k[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X(</w:t>
      </w:r>
      <w:proofErr w:type="spellStart"/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case</w:t>
      </w:r>
      <w:r w:rsidR="001353E3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kind</w:t>
      </w:r>
      <w:proofErr w:type="spellEnd"/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>(k, X) &amp; X = [S]</w:t>
      </w:r>
      <w:r w:rsidR="001353E3" w:rsidRPr="00E7518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kind</w:t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C7"/>
      </w:r>
      <w:r w:rsidR="00FF01E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</w:t>
      </w:r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18416A" w:rsidRDefault="001408CE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However, the case-space need not be given by a sentence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but instead by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 epistemic state, more precisely a state of considering or permitting alternatives, or equivalently a state of accepting a disjunction providing those alternatives.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>For that purpose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>truthm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>aker</w:t>
      </w:r>
      <w:proofErr w:type="spellEnd"/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will be extended so as to 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allow the </w:t>
      </w:r>
      <w:proofErr w:type="spellStart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relation</w:t>
      </w:r>
      <w:r w:rsidR="00F97832"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to also hold between a situation </w:t>
      </w:r>
      <w:r w:rsidR="00E96C0B" w:rsidRPr="00E751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an epistemic state </w:t>
      </w:r>
      <w:r w:rsidR="00E96C0B" w:rsidRPr="00E751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analogous to the </w:t>
      </w:r>
      <w:proofErr w:type="spellStart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truthmaking</w:t>
      </w:r>
      <w:proofErr w:type="spellEnd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relation in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(2015)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holding between actions and objects that are obligations or permissions)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epistemic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state may be indicated by an epistemic modal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verb 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>as in (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1b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sentence adverb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>as in 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 w:rsidR="007F69CA">
        <w:rPr>
          <w:rFonts w:ascii="Times New Roman" w:eastAsia="Calibri" w:hAnsi="Times New Roman" w:cs="Times New Roman"/>
          <w:sz w:val="24"/>
          <w:szCs w:val="24"/>
          <w:lang w:val="en-US"/>
        </w:rPr>
        <w:t>), on the reading on which the modal does not contribute to the propos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>itional content (</w:t>
      </w:r>
      <w:proofErr w:type="spellStart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>Papafragou</w:t>
      </w:r>
      <w:proofErr w:type="spellEnd"/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2006</w:t>
      </w:r>
      <w:r w:rsidR="00E96C0B">
        <w:rPr>
          <w:rFonts w:ascii="Times New Roman" w:eastAsia="Calibri" w:hAnsi="Times New Roman" w:cs="Times New Roman"/>
          <w:sz w:val="24"/>
          <w:szCs w:val="24"/>
          <w:lang w:val="en-US"/>
        </w:rPr>
        <w:t>):</w:t>
      </w:r>
    </w:p>
    <w:p w:rsidR="0018416A" w:rsidRDefault="0018416A" w:rsidP="008D5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972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8D58D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</w:t>
      </w:r>
      <w:proofErr w:type="gramEnd"/>
      <w:r w:rsidR="008D58D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case in which John </w:t>
      </w:r>
      <w:r w:rsidR="001353E3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</w:t>
      </w:r>
      <w:r w:rsidR="003E338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s perhaps returned</w:t>
      </w:r>
    </w:p>
    <w:p w:rsidR="0018416A" w:rsidRDefault="00E96C0B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Alternatively, it can be indicated by future tense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13a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 be understood implicitly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b)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E96C0B" w:rsidRDefault="00E96C0B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a.</w:t>
      </w:r>
      <w:r w:rsidR="008D58D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8D58D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 in which John will return</w:t>
      </w:r>
    </w:p>
    <w:p w:rsidR="00E96C0B" w:rsidRPr="001353E3" w:rsidRDefault="00E96C0B" w:rsidP="005E68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8D58DC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case in which there is a solution to the problem</w:t>
      </w:r>
    </w:p>
    <w:p w:rsidR="00E96C0B" w:rsidRDefault="00E96C0B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Instead of involving the alternative semantic meaning of th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 </w:t>
      </w:r>
      <w:r w:rsidR="004300B7" w:rsidRPr="003E338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which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claus</w:t>
      </w:r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e, 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a case-</w:t>
      </w:r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ace 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may thus be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generated by 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epist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mic state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6E06F7" w:rsidRPr="006E06F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given by the local context of evaluation </w:t>
      </w:r>
      <w:r w:rsidR="00E7518A" w:rsidRPr="00E7518A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A2D4C" w:rsidRDefault="000A2D4C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[</w:t>
      </w:r>
      <w:proofErr w:type="gramStart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proofErr w:type="gramEnd"/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in which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S]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c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=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6C"/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[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F024"/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X(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(s, X) &amp; X = 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{s| s</w:t>
      </w:r>
      <w:r w:rsidR="00F97832" w:rsidRPr="00F8771A">
        <w:rPr>
          <w:rFonts w:ascii="Times New Roman" w:eastAsia="Calibri" w:hAnsi="Times New Roman" w:cs="Times New Roman"/>
          <w:sz w:val="24"/>
          <w:szCs w:val="24"/>
          <w:lang w:val="en-US"/>
        </w:rPr>
        <w:t>╟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300B7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E7518A">
        <w:rPr>
          <w:rFonts w:ascii="Times New Roman" w:eastAsia="Calibri" w:hAnsi="Times New Roman" w:cs="Times New Roman"/>
          <w:sz w:val="24"/>
          <w:szCs w:val="24"/>
          <w:lang w:val="en-US"/>
        </w:rPr>
        <w:t>)]</w:t>
      </w:r>
    </w:p>
    <w:p w:rsidR="00CC5AE5" w:rsidRDefault="00F97832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The</w:t>
      </w:r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various options for setting up a case space are well re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flected also in </w:t>
      </w:r>
      <w:r w:rsidR="00F2619A"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0A2D4C">
        <w:rPr>
          <w:rFonts w:ascii="Times New Roman" w:eastAsia="Calibri" w:hAnsi="Times New Roman" w:cs="Times New Roman"/>
          <w:sz w:val="24"/>
          <w:szCs w:val="24"/>
          <w:lang w:val="en-US"/>
        </w:rPr>
        <w:t>anaphora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>where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the noun</w:t>
      </w:r>
      <w:r w:rsidR="006E06F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83F60"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B83F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is evaluated relative to a context </w:t>
      </w:r>
      <w:r w:rsidR="00B83F60"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</w:t>
      </w:r>
      <w:r w:rsidR="00B83F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that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B83F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contains either an epistemic state 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proofErr w:type="spellStart"/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F2619A" w:rsidRPr="00F2619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="00B83F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or the 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utterance of</w:t>
      </w:r>
      <w:r w:rsidR="00B83F6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preceding sentence S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F2619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c</w:t>
      </w:r>
      <w:proofErr w:type="spellEnd"/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Below, 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disjunctive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antecedent 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sentence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introduces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alter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>tives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for  plural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F2619A">
        <w:rPr>
          <w:rFonts w:ascii="Times New Roman" w:eastAsia="Calibri" w:hAnsi="Times New Roman" w:cs="Times New Roman"/>
          <w:sz w:val="24"/>
          <w:szCs w:val="24"/>
          <w:lang w:val="en-US"/>
        </w:rPr>
        <w:t>anaphor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C5AE5" w:rsidRPr="000D6C67" w:rsidRDefault="00CC5AE5" w:rsidP="00CC5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E338C">
        <w:rPr>
          <w:rFonts w:ascii="Times New Roman" w:eastAsia="Calibri" w:hAnsi="Times New Roman" w:cs="Times New Roman"/>
          <w:sz w:val="24"/>
          <w:szCs w:val="24"/>
          <w:lang w:val="en-US"/>
        </w:rPr>
        <w:t>15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John will interview or Mary will interview. In </w:t>
      </w:r>
      <w:r w:rsid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both cases,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we should be well-prepared.</w:t>
      </w:r>
    </w:p>
    <w:p w:rsidR="000D6C67" w:rsidRDefault="00F2619A" w:rsidP="00CC5AE5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A case-space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 a case-anaphor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>associated with an epistemic state of uncertainty can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be set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up by the antecedent of a conditional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, an epistemic modal, a question, or the utterance of a different speaker, as seen in the contrast between (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>17a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) and (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b):</w:t>
      </w:r>
    </w:p>
    <w:p w:rsidR="000D6C67" w:rsidRDefault="003452D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(16</w:t>
      </w:r>
      <w:r w:rsidR="00CC5AE5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 w:rsidR="000D6C67"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="000D6C67"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If it rains, we won’t go. </w:t>
      </w:r>
      <w:r w:rsidR="00CC5AE5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="000D6C67"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that case</w:t>
      </w:r>
      <w:r w:rsid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r w:rsidR="000D6C67"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we will stay home.</w:t>
      </w:r>
    </w:p>
    <w:p w:rsidR="003452D7" w:rsidRDefault="003452D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="001353E3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It m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ight rain. In that case</w:t>
      </w:r>
      <w:r w:rsidR="001353E3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,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we won’t go.</w:t>
      </w:r>
    </w:p>
    <w:p w:rsidR="003452D7" w:rsidRPr="001353E3" w:rsidRDefault="003452D7" w:rsidP="005E68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c.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Did John win the race? In that case Mary will be happy.</w:t>
      </w:r>
    </w:p>
    <w:p w:rsidR="003452D7" w:rsidRPr="000D6C67" w:rsidRDefault="003452D7" w:rsidP="00345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17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) a</w:t>
      </w:r>
      <w:proofErr w:type="gramStart"/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. ???</w:t>
      </w:r>
      <w:proofErr w:type="gramEnd"/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Hans won the race. In that case, Mary will be happy.</w:t>
      </w:r>
    </w:p>
    <w:p w:rsidR="003452D7" w:rsidRPr="000D6C67" w:rsidRDefault="003452D7" w:rsidP="00345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A: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won the race.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B: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In that case, Mary will be happy.</w:t>
      </w:r>
    </w:p>
    <w:p w:rsidR="000D6C67" w:rsidRDefault="00CC5AE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Factive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attitude reports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>, as expected,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do n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ot provide antecedents for </w:t>
      </w:r>
      <w:r w:rsidR="003452D7"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anaphora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D6C67" w:rsidRPr="0033293E" w:rsidRDefault="000D6C67" w:rsidP="005E68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proofErr w:type="gramStart"/>
      <w:r w:rsidR="0033293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??</w:t>
      </w:r>
      <w:proofErr w:type="gramEnd"/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is happy that he won the election. In that case, he will celebrate.</w:t>
      </w:r>
    </w:p>
    <w:p w:rsidR="00CC5AE5" w:rsidRPr="000D6C67" w:rsidRDefault="00CC5AE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But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no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factive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ones do if the attitude goes along with an epist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mic state of uncertainty</w:t>
      </w:r>
      <w:r w:rsidR="004300B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(on the part of the descri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>bed agent)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which is the case for fear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and hope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0D6C67" w:rsidRPr="000D6C67" w:rsidRDefault="000D6C6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19)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John fears </w:t>
      </w:r>
      <w:r w:rsidR="007E3E20" w:rsidRPr="0033293E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/ hopes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that Mary has lost the election. In that case, he won’t celebrate.</w:t>
      </w:r>
    </w:p>
    <w:p w:rsidR="000D6C67" w:rsidRPr="000D6C67" w:rsidRDefault="00CC5AE5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Belie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>ve, expectation, assertion, imagination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>, however, do not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 along with such a 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>state of uncertainty as part of the</w:t>
      </w:r>
      <w:r w:rsidR="00F978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(secondary)</w:t>
      </w:r>
      <w:r w:rsidR="007E3E2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context of the described agent:</w:t>
      </w:r>
    </w:p>
    <w:p w:rsidR="001353E3" w:rsidRPr="001353E3" w:rsidRDefault="000D6C67" w:rsidP="005E68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(</w:t>
      </w:r>
      <w:r w:rsidR="003452D7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  <w:proofErr w:type="gramStart"/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) ???</w:t>
      </w:r>
      <w:proofErr w:type="gramEnd"/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believes</w:t>
      </w:r>
      <w:r w:rsidR="007E3E20"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/ expects / claims / imagines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that Mary has lost the election. In that </w:t>
      </w:r>
    </w:p>
    <w:p w:rsidR="003452D7" w:rsidRPr="001353E3" w:rsidRDefault="001353E3" w:rsidP="005E68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</w:t>
      </w:r>
      <w:proofErr w:type="gramStart"/>
      <w:r w:rsidR="000D6C67"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proofErr w:type="gramEnd"/>
      <w:r w:rsidR="000D6C67"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, he wants to celebrate.</w:t>
      </w:r>
    </w:p>
    <w:p w:rsidR="001353E3" w:rsidRDefault="003452D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This does not hold of course if a context 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shift takes place and the </w:t>
      </w:r>
      <w:r w:rsidR="001353E3" w:rsidRPr="00F97832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case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anaphor is evaluated with respect to the primary context of t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 speaker</w:t>
      </w:r>
      <w:r w:rsidR="001353E3">
        <w:rPr>
          <w:rFonts w:ascii="Times New Roman" w:eastAsia="Calibri" w:hAnsi="Times New Roman" w:cs="Times New Roman"/>
          <w:sz w:val="24"/>
          <w:szCs w:val="24"/>
          <w:lang w:val="en-US"/>
        </w:rPr>
        <w:t>, rather than the secondary context:</w:t>
      </w:r>
    </w:p>
    <w:p w:rsidR="003452D7" w:rsidRDefault="003452D7" w:rsidP="003452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21</w:t>
      </w:r>
      <w:r w:rsidRPr="000D6C6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John believes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0D6C6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that Mary has lost the election. In that case, </w:t>
      </w:r>
      <w:r w:rsidRPr="001353E3">
        <w:rPr>
          <w:rFonts w:ascii="Times New Roman" w:eastAsia="Calibri" w:hAnsi="Times New Roman" w:cs="Times New Roman"/>
          <w:i/>
          <w:sz w:val="24"/>
          <w:szCs w:val="24"/>
          <w:lang w:val="en-US"/>
        </w:rPr>
        <w:t>I would be relieved.</w:t>
      </w:r>
    </w:p>
    <w:p w:rsidR="003452D7" w:rsidRPr="000D6C67" w:rsidRDefault="003452D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24AE9" w:rsidRDefault="00224AE9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E06F7" w:rsidRDefault="00A560E8" w:rsidP="005E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15D6A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6E06F7" w:rsidRDefault="006E06F7" w:rsidP="005E68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1353E3" w:rsidRDefault="00542D3D" w:rsidP="005E68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2D3D">
        <w:rPr>
          <w:rFonts w:ascii="Times New Roman" w:hAnsi="Times New Roman" w:cs="Times New Roman"/>
          <w:sz w:val="24"/>
          <w:szCs w:val="24"/>
          <w:lang w:val="en-US"/>
        </w:rPr>
        <w:t>Aloni</w:t>
      </w:r>
      <w:proofErr w:type="spellEnd"/>
      <w:r w:rsidRPr="00542D3D">
        <w:rPr>
          <w:rFonts w:ascii="Times New Roman" w:hAnsi="Times New Roman" w:cs="Times New Roman"/>
          <w:sz w:val="24"/>
          <w:szCs w:val="24"/>
          <w:lang w:val="en-US"/>
        </w:rPr>
        <w:t xml:space="preserve">, M. (2007): ‘Free choice, modals and imperatives’. </w:t>
      </w:r>
      <w:r w:rsidRPr="00542D3D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Natural Language Semantics</w:t>
      </w:r>
      <w:r w:rsidRPr="00542D3D">
        <w:rPr>
          <w:rFonts w:ascii="Times New Roman" w:hAnsi="Times New Roman" w:cs="Times New Roman"/>
          <w:sz w:val="24"/>
          <w:szCs w:val="24"/>
          <w:lang w:val="en-US"/>
        </w:rPr>
        <w:t>, 15</w:t>
      </w:r>
      <w:r w:rsidR="001353E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42D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560E8" w:rsidRPr="00542D3D" w:rsidRDefault="001353E3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="00542D3D" w:rsidRPr="00542D3D">
        <w:rPr>
          <w:rFonts w:ascii="Times New Roman" w:hAnsi="Times New Roman" w:cs="Times New Roman"/>
          <w:sz w:val="24"/>
          <w:szCs w:val="24"/>
          <w:lang w:val="en-US"/>
        </w:rPr>
        <w:t>65–94.</w:t>
      </w:r>
      <w:proofErr w:type="gramEnd"/>
    </w:p>
    <w:p w:rsidR="00A560E8" w:rsidRP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Carlson, G. (1977): ‘A Unified Analysis of the English Bare Plural’. </w:t>
      </w:r>
      <w:r w:rsidRPr="00A560E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Linguistics and </w:t>
      </w:r>
    </w:p>
    <w:p w:rsidR="00A560E8" w:rsidRP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60E8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   Philosophy</w:t>
      </w: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1, 413-457.</w:t>
      </w:r>
    </w:p>
    <w:p w:rsidR="00A560E8" w:rsidRPr="00A560E8" w:rsidRDefault="00A560E8" w:rsidP="005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Fine, K. </w:t>
      </w:r>
      <w:r w:rsidRPr="00A560E8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(2012): ‘Counterfactuals without Possible Worlds’.</w:t>
      </w:r>
      <w:hyperlink r:id="rId8" w:history="1">
        <w:r w:rsidRPr="00A560E8">
          <w:rPr>
            <w:rFonts w:ascii="Times New Roman" w:eastAsia="Times New Roman" w:hAnsi="Times New Roman" w:cs="Times New Roman"/>
            <w:color w:val="89021E"/>
            <w:sz w:val="24"/>
            <w:szCs w:val="24"/>
            <w:lang w:val="en-US" w:eastAsia="fr-FR"/>
          </w:rPr>
          <w:t xml:space="preserve"> </w:t>
        </w:r>
      </w:hyperlink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56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fr-FR"/>
        </w:rPr>
        <w:t>Journal of Philosophy</w:t>
      </w: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109 </w:t>
      </w:r>
    </w:p>
    <w:p w:rsidR="00A560E8" w:rsidRPr="00A560E8" w:rsidRDefault="00A560E8" w:rsidP="005E682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(3), 221-246 </w:t>
      </w:r>
    </w:p>
    <w:p w:rsidR="00A560E8" w:rsidRPr="00A560E8" w:rsidRDefault="00A560E8" w:rsidP="005E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 (to appear): ‘</w:t>
      </w:r>
      <w:proofErr w:type="spellStart"/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 </w:t>
      </w:r>
      <w:proofErr w:type="gramStart"/>
      <w:r w:rsidRPr="00A56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Blackwell Philosophy of Language Handbook</w:t>
      </w:r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3452D7" w:rsidRDefault="00A560E8" w:rsidP="005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Hamblin, C. L. </w:t>
      </w:r>
      <w:r w:rsidR="003452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(1973):</w:t>
      </w:r>
      <w:r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3452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‘</w:t>
      </w:r>
      <w:r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Questions in Montague English</w:t>
      </w:r>
      <w:r w:rsidR="003452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’. </w:t>
      </w:r>
      <w:proofErr w:type="gramStart"/>
      <w:r w:rsidRPr="00A560E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Foundations of Language</w:t>
      </w:r>
      <w:r w:rsidR="003452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10(1).</w:t>
      </w:r>
      <w:proofErr w:type="gramEnd"/>
      <w:r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560E8" w:rsidRPr="00A560E8" w:rsidRDefault="003452D7" w:rsidP="005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  <w:proofErr w:type="gramStart"/>
      <w:r w:rsidR="00A560E8" w:rsidRPr="00A560E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41–53.</w:t>
      </w:r>
      <w:proofErr w:type="gramEnd"/>
    </w:p>
    <w:p w:rsidR="00A560E8" w:rsidRPr="00A560E8" w:rsidRDefault="00A560E8" w:rsidP="005E68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Kratzer</w:t>
      </w:r>
      <w:proofErr w:type="spellEnd"/>
      <w:r w:rsidRPr="00A560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(online): ‘Situations in Natural Language Semantics’. </w:t>
      </w:r>
      <w:r w:rsidRPr="00A56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Stanford Encyclopedia of </w:t>
      </w:r>
    </w:p>
    <w:p w:rsidR="00A560E8" w:rsidRPr="00A560E8" w:rsidRDefault="00A560E8" w:rsidP="005E6822">
      <w:pPr>
        <w:tabs>
          <w:tab w:val="left" w:pos="19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r w:rsidRPr="00A56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A56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Philosophy.</w:t>
      </w:r>
      <w:proofErr w:type="gramEnd"/>
      <w:r w:rsidRPr="00A560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ab/>
      </w:r>
    </w:p>
    <w:p w:rsidR="00A560E8" w:rsidRPr="00A560E8" w:rsidRDefault="003452D7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Moltmann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F. (2015</w:t>
      </w:r>
      <w:r w:rsidR="00A560E8"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>): ‘</w:t>
      </w:r>
      <w:proofErr w:type="gramStart"/>
      <w:r w:rsidR="00A560E8"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A560E8"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>Predicativist</w:t>
      </w:r>
      <w:proofErr w:type="spellEnd"/>
      <w:proofErr w:type="gramEnd"/>
      <w:r w:rsidR="00A560E8"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Semantics of Modals Based on Modal Objects’. </w:t>
      </w:r>
    </w:p>
    <w:p w:rsidR="00A560E8" w:rsidRP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A560E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Proceedings of the 15</w:t>
      </w:r>
      <w:r w:rsidRPr="00A560E8">
        <w:rPr>
          <w:rFonts w:ascii="Times New Roman" w:eastAsia="Calibri" w:hAnsi="Times New Roman" w:cs="Times New Roman"/>
          <w:i/>
          <w:sz w:val="24"/>
          <w:szCs w:val="24"/>
          <w:vertAlign w:val="superscript"/>
          <w:lang w:val="en-US"/>
        </w:rPr>
        <w:t>th</w:t>
      </w:r>
      <w:r w:rsidRPr="00A560E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Amsterdam Colloquium</w:t>
      </w: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edited by T. </w:t>
      </w:r>
      <w:proofErr w:type="spellStart"/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>Brochagen</w:t>
      </w:r>
      <w:proofErr w:type="spellEnd"/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>Roloefson</w:t>
      </w:r>
      <w:proofErr w:type="spellEnd"/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>, N.</w:t>
      </w:r>
      <w:proofErr w:type="gramEnd"/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560E8" w:rsidRP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A560E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Theiler, pp. 296-302.</w:t>
      </w:r>
    </w:p>
    <w:p w:rsidR="00A560E8" w:rsidRPr="00A560E8" w:rsidRDefault="00A560E8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A560E8">
        <w:rPr>
          <w:rFonts w:ascii="Times New Roman" w:eastAsia="Calibri" w:hAnsi="Times New Roman" w:cs="Times New Roman"/>
          <w:sz w:val="24"/>
          <w:szCs w:val="24"/>
          <w:lang w:val="en-GB"/>
        </w:rPr>
        <w:t>Papafragou</w:t>
      </w:r>
      <w:proofErr w:type="spellEnd"/>
      <w:r w:rsidRPr="00A560E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A. (2006): ‘Epistemic Modality and Truth Conditions’. </w:t>
      </w:r>
      <w:r w:rsidRPr="00A560E8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Lingua </w:t>
      </w:r>
      <w:r w:rsidRPr="00A560E8">
        <w:rPr>
          <w:rFonts w:ascii="Times New Roman" w:eastAsia="Calibri" w:hAnsi="Times New Roman" w:cs="Times New Roman"/>
          <w:sz w:val="24"/>
          <w:szCs w:val="24"/>
          <w:lang w:val="en-GB"/>
        </w:rPr>
        <w:t>116, 1688-1702.</w:t>
      </w:r>
    </w:p>
    <w:p w:rsidR="00A560E8" w:rsidRPr="003F50AB" w:rsidRDefault="00A560E8" w:rsidP="005E68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560E8">
        <w:rPr>
          <w:rFonts w:ascii="Times New Roman" w:eastAsia="Calibri" w:hAnsi="Times New Roman" w:cs="Times New Roman"/>
          <w:sz w:val="24"/>
          <w:szCs w:val="24"/>
          <w:lang w:val="en"/>
        </w:rPr>
        <w:t>Rooth</w:t>
      </w:r>
      <w:proofErr w:type="spellEnd"/>
      <w:r w:rsidRPr="00A560E8">
        <w:rPr>
          <w:rFonts w:ascii="Times New Roman" w:eastAsia="Calibri" w:hAnsi="Times New Roman" w:cs="Times New Roman"/>
          <w:sz w:val="24"/>
          <w:szCs w:val="24"/>
          <w:lang w:val="en"/>
        </w:rPr>
        <w:t xml:space="preserve">, M. (1992): ‘A Theory of Focus Interpretation’. </w:t>
      </w:r>
      <w:proofErr w:type="gramStart"/>
      <w:r w:rsidRPr="003F50AB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Natural Language Semantics </w:t>
      </w:r>
      <w:r w:rsidRPr="003F50AB">
        <w:rPr>
          <w:rFonts w:ascii="Times New Roman" w:eastAsia="Calibri" w:hAnsi="Times New Roman" w:cs="Times New Roman"/>
          <w:sz w:val="24"/>
          <w:szCs w:val="24"/>
          <w:lang w:val="en-US"/>
        </w:rPr>
        <w:t>1.1., pp.</w:t>
      </w:r>
      <w:proofErr w:type="gramEnd"/>
      <w:r w:rsidRPr="003F5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8416A" w:rsidRDefault="00A560E8" w:rsidP="005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F50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r w:rsidRPr="00A560E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75-116 </w:t>
      </w:r>
    </w:p>
    <w:p w:rsidR="001C6A21" w:rsidRDefault="001C6A21" w:rsidP="005E6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14532" w:rsidRDefault="00B14532" w:rsidP="005E6822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F4ED5" w:rsidRPr="00B14532" w:rsidRDefault="00BF4ED5">
      <w:pPr>
        <w:rPr>
          <w:lang w:val="en-US"/>
        </w:rPr>
      </w:pPr>
    </w:p>
    <w:sectPr w:rsidR="00BF4ED5" w:rsidRPr="00B14532" w:rsidSect="004300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CE2" w:rsidRDefault="00067CE2" w:rsidP="000D6C67">
      <w:pPr>
        <w:spacing w:after="0" w:line="240" w:lineRule="auto"/>
      </w:pPr>
      <w:r>
        <w:separator/>
      </w:r>
    </w:p>
  </w:endnote>
  <w:endnote w:type="continuationSeparator" w:id="0">
    <w:p w:rsidR="00067CE2" w:rsidRDefault="00067CE2" w:rsidP="000D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CE2" w:rsidRDefault="00067CE2" w:rsidP="000D6C67">
      <w:pPr>
        <w:spacing w:after="0" w:line="240" w:lineRule="auto"/>
      </w:pPr>
      <w:r>
        <w:separator/>
      </w:r>
    </w:p>
  </w:footnote>
  <w:footnote w:type="continuationSeparator" w:id="0">
    <w:p w:rsidR="00067CE2" w:rsidRDefault="00067CE2" w:rsidP="000D6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2"/>
    <w:rsid w:val="00067CE2"/>
    <w:rsid w:val="000A2D4C"/>
    <w:rsid w:val="000C35DD"/>
    <w:rsid w:val="000D6C67"/>
    <w:rsid w:val="000E242E"/>
    <w:rsid w:val="00130C06"/>
    <w:rsid w:val="001353E3"/>
    <w:rsid w:val="001408CE"/>
    <w:rsid w:val="0018416A"/>
    <w:rsid w:val="00197161"/>
    <w:rsid w:val="001C6A21"/>
    <w:rsid w:val="00202382"/>
    <w:rsid w:val="00224AE9"/>
    <w:rsid w:val="0033293E"/>
    <w:rsid w:val="003452D7"/>
    <w:rsid w:val="00351C75"/>
    <w:rsid w:val="003972E5"/>
    <w:rsid w:val="003A67CA"/>
    <w:rsid w:val="003E338C"/>
    <w:rsid w:val="003F50AB"/>
    <w:rsid w:val="004300B7"/>
    <w:rsid w:val="004D1985"/>
    <w:rsid w:val="00540002"/>
    <w:rsid w:val="00542D3D"/>
    <w:rsid w:val="00567E42"/>
    <w:rsid w:val="005E6822"/>
    <w:rsid w:val="0060109B"/>
    <w:rsid w:val="00612CBB"/>
    <w:rsid w:val="00683529"/>
    <w:rsid w:val="006E06F7"/>
    <w:rsid w:val="00720F99"/>
    <w:rsid w:val="007274EE"/>
    <w:rsid w:val="00743CB9"/>
    <w:rsid w:val="00747EAB"/>
    <w:rsid w:val="007B3AF4"/>
    <w:rsid w:val="007C1FD6"/>
    <w:rsid w:val="007E3E20"/>
    <w:rsid w:val="007F69CA"/>
    <w:rsid w:val="008D58DC"/>
    <w:rsid w:val="0091775B"/>
    <w:rsid w:val="00951E9D"/>
    <w:rsid w:val="00970F23"/>
    <w:rsid w:val="00974197"/>
    <w:rsid w:val="009D1C85"/>
    <w:rsid w:val="00A15D6A"/>
    <w:rsid w:val="00A560E8"/>
    <w:rsid w:val="00B14532"/>
    <w:rsid w:val="00B574D5"/>
    <w:rsid w:val="00B83F60"/>
    <w:rsid w:val="00BA0D97"/>
    <w:rsid w:val="00BF4ED5"/>
    <w:rsid w:val="00CA52EA"/>
    <w:rsid w:val="00CC5AE5"/>
    <w:rsid w:val="00D16702"/>
    <w:rsid w:val="00DE7E44"/>
    <w:rsid w:val="00E73940"/>
    <w:rsid w:val="00E7518A"/>
    <w:rsid w:val="00E96C0B"/>
    <w:rsid w:val="00F2619A"/>
    <w:rsid w:val="00F80E5D"/>
    <w:rsid w:val="00F8771A"/>
    <w:rsid w:val="00F97832"/>
    <w:rsid w:val="00FF01EB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0D6C6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42D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0D6C67"/>
    <w:rPr>
      <w:vertAlign w:val="superscript"/>
    </w:rPr>
  </w:style>
  <w:style w:type="character" w:styleId="Accentuation">
    <w:name w:val="Emphasis"/>
    <w:basedOn w:val="Policepardfaut"/>
    <w:uiPriority w:val="20"/>
    <w:qFormat/>
    <w:rsid w:val="00542D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.nyu.edu/docs/IO/1160/Counterfactuals-jp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7D85-F219-4325-BE61-FD7817DF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1383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cp:lastPrinted>2017-12-04T15:08:00Z</cp:lastPrinted>
  <dcterms:created xsi:type="dcterms:W3CDTF">2018-02-05T21:11:00Z</dcterms:created>
  <dcterms:modified xsi:type="dcterms:W3CDTF">2018-02-05T21:11:00Z</dcterms:modified>
</cp:coreProperties>
</file>