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C2" w:rsidRPr="00E974FB" w:rsidRDefault="00A036C2" w:rsidP="007A1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74FB">
        <w:rPr>
          <w:rFonts w:ascii="Times New Roman" w:hAnsi="Times New Roman" w:cs="Times New Roman"/>
          <w:sz w:val="24"/>
          <w:szCs w:val="24"/>
          <w:lang w:val="en-US"/>
        </w:rPr>
        <w:t xml:space="preserve">Hamburg Summer School </w:t>
      </w:r>
      <w:r w:rsidRPr="00E974FB">
        <w:rPr>
          <w:rFonts w:ascii="Times New Roman" w:hAnsi="Times New Roman" w:cs="Times New Roman"/>
          <w:i/>
          <w:sz w:val="24"/>
          <w:szCs w:val="24"/>
          <w:lang w:val="en-US"/>
        </w:rPr>
        <w:t>Truthmaker Semantics</w:t>
      </w:r>
    </w:p>
    <w:p w:rsidR="00A036C2" w:rsidRDefault="00A036C2" w:rsidP="007A1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July 26, 2019</w:t>
      </w:r>
    </w:p>
    <w:p w:rsidR="00A036C2" w:rsidRDefault="00A036C2" w:rsidP="007A1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Handout 3</w:t>
      </w:r>
    </w:p>
    <w:p w:rsidR="00A036C2" w:rsidRDefault="00A036C2" w:rsidP="007A1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A036C2" w:rsidRDefault="00A036C2" w:rsidP="00A036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2E3" w:rsidRDefault="007A12E3" w:rsidP="00A036C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036C2" w:rsidRPr="000E2E59" w:rsidRDefault="00A036C2" w:rsidP="00A036C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Intensional Definite Descriptions</w:t>
      </w:r>
    </w:p>
    <w:p w:rsidR="00E16A19" w:rsidRDefault="00E16A1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2E3" w:rsidRPr="00A036C2" w:rsidRDefault="007A12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612" w:rsidRPr="008E28EF" w:rsidRDefault="00BF548E" w:rsidP="004A56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28EF">
        <w:rPr>
          <w:rFonts w:ascii="Times New Roman" w:hAnsi="Times New Roman" w:cs="Times New Roman"/>
          <w:b/>
          <w:sz w:val="24"/>
          <w:szCs w:val="24"/>
          <w:lang w:val="en-US"/>
        </w:rPr>
        <w:t>Intensional no</w:t>
      </w:r>
      <w:r w:rsidR="004A5612" w:rsidRPr="008E28EF">
        <w:rPr>
          <w:rFonts w:ascii="Times New Roman" w:hAnsi="Times New Roman" w:cs="Times New Roman"/>
          <w:b/>
          <w:sz w:val="24"/>
          <w:szCs w:val="24"/>
          <w:lang w:val="en-US"/>
        </w:rPr>
        <w:t>un phrases (INPs)</w:t>
      </w:r>
      <w:r w:rsidR="008E28EF" w:rsidRPr="008E28EF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8E28EF" w:rsidRPr="008E28EF">
        <w:rPr>
          <w:rFonts w:ascii="Times New Roman" w:hAnsi="Times New Roman"/>
          <w:b/>
          <w:sz w:val="24"/>
          <w:szCs w:val="24"/>
          <w:lang w:val="en-US"/>
        </w:rPr>
        <w:t>Moltmann 2013, to appear):</w:t>
      </w:r>
    </w:p>
    <w:p w:rsidR="00B3295A" w:rsidRPr="00B3295A" w:rsidRDefault="00B3295A" w:rsidP="00B3295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D05BE" w:rsidRPr="00B3295A" w:rsidRDefault="00BF548E" w:rsidP="00B3295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(1) a.</w:t>
      </w:r>
      <w:r w:rsidR="00DD05BE" w:rsidRPr="00B3295A">
        <w:rPr>
          <w:rFonts w:ascii="Times New Roman" w:hAnsi="Times New Roman"/>
          <w:sz w:val="24"/>
          <w:szCs w:val="24"/>
          <w:lang w:val="en-US"/>
        </w:rPr>
        <w:t xml:space="preserve"> The book John needs to write must have impact.</w:t>
      </w:r>
    </w:p>
    <w:p w:rsidR="00AB08F1" w:rsidRPr="00AB08F1" w:rsidRDefault="00BF548E" w:rsidP="00AB08F1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b.</w:t>
      </w:r>
      <w:r w:rsidR="00AB08F1" w:rsidRPr="00AB08F1">
        <w:rPr>
          <w:rFonts w:ascii="Times New Roman" w:hAnsi="Times New Roman"/>
          <w:sz w:val="24"/>
          <w:szCs w:val="24"/>
          <w:lang w:val="en-GB"/>
        </w:rPr>
        <w:t>. the book John promised he would write</w:t>
      </w:r>
    </w:p>
    <w:p w:rsidR="00AB08F1" w:rsidRPr="00AB08F1" w:rsidRDefault="00BF548E" w:rsidP="00AB08F1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c.</w:t>
      </w:r>
      <w:r w:rsidR="00AB08F1" w:rsidRPr="00AB08F1">
        <w:rPr>
          <w:rFonts w:ascii="Times New Roman" w:hAnsi="Times New Roman"/>
          <w:sz w:val="24"/>
          <w:szCs w:val="24"/>
          <w:lang w:val="en-GB"/>
        </w:rPr>
        <w:t xml:space="preserve"> the report John asked Bill to write </w:t>
      </w:r>
    </w:p>
    <w:p w:rsidR="00DD05BE" w:rsidRDefault="00DD05BE" w:rsidP="00DD05B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D05BE">
        <w:rPr>
          <w:rFonts w:ascii="Times New Roman" w:hAnsi="Times New Roman"/>
          <w:sz w:val="24"/>
          <w:szCs w:val="24"/>
          <w:lang w:val="en-US"/>
        </w:rPr>
        <w:t>(</w:t>
      </w:r>
      <w:r w:rsidR="00BF548E">
        <w:rPr>
          <w:rFonts w:ascii="Times New Roman" w:hAnsi="Times New Roman"/>
          <w:sz w:val="24"/>
          <w:szCs w:val="24"/>
          <w:lang w:val="en-US"/>
        </w:rPr>
        <w:t>2</w:t>
      </w:r>
      <w:r w:rsidRPr="00DD05BE">
        <w:rPr>
          <w:rFonts w:ascii="Times New Roman" w:hAnsi="Times New Roman"/>
          <w:sz w:val="24"/>
          <w:szCs w:val="24"/>
          <w:lang w:val="en-US"/>
        </w:rPr>
        <w:t>) b. It must be widely read.</w:t>
      </w:r>
    </w:p>
    <w:p w:rsidR="004A5612" w:rsidRDefault="004A5612" w:rsidP="00DD05B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Trope-referring</w:t>
      </w:r>
      <w:r w:rsidR="00BF548E">
        <w:rPr>
          <w:rFonts w:ascii="Times New Roman" w:hAnsi="Times New Roman"/>
          <w:sz w:val="24"/>
          <w:szCs w:val="24"/>
          <w:lang w:val="en-US"/>
        </w:rPr>
        <w:t xml:space="preserve"> INPs</w:t>
      </w:r>
      <w:r w:rsidR="008E28EF">
        <w:rPr>
          <w:rFonts w:ascii="Times New Roman" w:hAnsi="Times New Roman"/>
          <w:sz w:val="24"/>
          <w:szCs w:val="24"/>
          <w:lang w:val="en-US"/>
        </w:rPr>
        <w:t>:</w:t>
      </w:r>
    </w:p>
    <w:p w:rsidR="00DD05BE" w:rsidRPr="004A5612" w:rsidRDefault="00BF548E" w:rsidP="004A56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4A5612" w:rsidRPr="004A561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05BE" w:rsidRPr="004A5612">
        <w:rPr>
          <w:rFonts w:ascii="Times New Roman" w:hAnsi="Times New Roman" w:cs="Times New Roman"/>
          <w:sz w:val="24"/>
          <w:szCs w:val="24"/>
          <w:lang w:val="en-US"/>
        </w:rPr>
        <w:t>. The length of the application John needs to write is five pages.</w:t>
      </w:r>
    </w:p>
    <w:p w:rsidR="004A5612" w:rsidRPr="004A5612" w:rsidRDefault="004A5612" w:rsidP="004A56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561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F548E">
        <w:rPr>
          <w:rFonts w:ascii="Times New Roman" w:hAnsi="Times New Roman" w:cs="Times New Roman"/>
          <w:sz w:val="24"/>
          <w:szCs w:val="24"/>
          <w:lang w:val="en-US"/>
        </w:rPr>
        <w:t>b. T</w:t>
      </w:r>
      <w:r w:rsidRPr="004A5612">
        <w:rPr>
          <w:rFonts w:ascii="Times New Roman" w:hAnsi="Times New Roman" w:cs="Times New Roman"/>
          <w:sz w:val="24"/>
          <w:szCs w:val="24"/>
          <w:lang w:val="en-US"/>
        </w:rPr>
        <w:t xml:space="preserve">he impact of the book John </w:t>
      </w:r>
      <w:r w:rsidR="00BF548E">
        <w:rPr>
          <w:rFonts w:ascii="Times New Roman" w:hAnsi="Times New Roman" w:cs="Times New Roman"/>
          <w:sz w:val="24"/>
          <w:szCs w:val="24"/>
          <w:lang w:val="en-US"/>
        </w:rPr>
        <w:t>needs to write needs to be significant.</w:t>
      </w:r>
    </w:p>
    <w:p w:rsidR="00DD05BE" w:rsidRDefault="0047631B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7631B" w:rsidRDefault="0047631B" w:rsidP="0047631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48E" w:rsidRPr="0047631B" w:rsidRDefault="00BF548E" w:rsidP="004763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631B">
        <w:rPr>
          <w:rFonts w:ascii="Times New Roman" w:hAnsi="Times New Roman" w:cs="Times New Roman"/>
          <w:b/>
          <w:sz w:val="24"/>
          <w:szCs w:val="24"/>
          <w:lang w:val="en-US"/>
        </w:rPr>
        <w:t>The sorts of things INPs stand for</w:t>
      </w:r>
    </w:p>
    <w:p w:rsidR="00BF548E" w:rsidRPr="00BF548E" w:rsidRDefault="00BF548E" w:rsidP="00BF548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48E" w:rsidRPr="00BF548E" w:rsidRDefault="008E28EF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Traditional approach</w:t>
      </w:r>
    </w:p>
    <w:p w:rsidR="00BF548E" w:rsidRDefault="00BF548E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INPs stand for individual con</w:t>
      </w:r>
      <w:r w:rsidR="008E28EF">
        <w:rPr>
          <w:rFonts w:ascii="Times New Roman" w:hAnsi="Times New Roman" w:cs="Times New Roman"/>
          <w:sz w:val="24"/>
          <w:szCs w:val="24"/>
          <w:lang w:val="en-US"/>
        </w:rPr>
        <w:t xml:space="preserve">cepts: semantic values of type </w:t>
      </w:r>
      <w:r>
        <w:rPr>
          <w:rFonts w:ascii="Times New Roman" w:hAnsi="Times New Roman" w:cs="Times New Roman"/>
          <w:sz w:val="24"/>
          <w:szCs w:val="24"/>
          <w:lang w:val="en-US"/>
        </w:rPr>
        <w:t>&lt;&lt;e, t&gt;, t</w:t>
      </w:r>
      <w:r w:rsidR="008E28EF">
        <w:rPr>
          <w:rFonts w:ascii="Times New Roman" w:hAnsi="Times New Roman" w:cs="Times New Roman"/>
          <w:sz w:val="24"/>
          <w:szCs w:val="24"/>
          <w:lang w:val="en-US"/>
        </w:rPr>
        <w:t>&gt; (or higher)</w:t>
      </w:r>
      <w:r w:rsidR="00BE4BF5">
        <w:rPr>
          <w:rFonts w:ascii="Times New Roman" w:hAnsi="Times New Roman" w:cs="Times New Roman"/>
          <w:sz w:val="24"/>
          <w:szCs w:val="24"/>
          <w:lang w:val="en-US"/>
        </w:rPr>
        <w:t xml:space="preserve"> (cf. Krifka/Grosu 2007)</w:t>
      </w:r>
    </w:p>
    <w:p w:rsidR="00BF548E" w:rsidRPr="00BE4BF5" w:rsidRDefault="00BF548E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E4BF5">
        <w:rPr>
          <w:rFonts w:ascii="Times New Roman" w:hAnsi="Times New Roman" w:cs="Times New Roman"/>
          <w:sz w:val="24"/>
          <w:szCs w:val="24"/>
          <w:u w:val="single"/>
          <w:lang w:val="en-US"/>
        </w:rPr>
        <w:t>Implausible:</w:t>
      </w:r>
    </w:p>
    <w:p w:rsidR="00BF548E" w:rsidRPr="008E28EF" w:rsidRDefault="008E28EF" w:rsidP="008E28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28E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E28EF">
        <w:rPr>
          <w:rFonts w:ascii="Times New Roman" w:hAnsi="Times New Roman" w:cs="Times New Roman"/>
          <w:sz w:val="24"/>
          <w:szCs w:val="24"/>
          <w:lang w:val="en-US"/>
        </w:rPr>
        <w:t>INPs s</w:t>
      </w:r>
      <w:r w:rsidR="00BE4BF5" w:rsidRPr="008E28EF">
        <w:rPr>
          <w:rFonts w:ascii="Times New Roman" w:hAnsi="Times New Roman" w:cs="Times New Roman"/>
          <w:sz w:val="24"/>
          <w:szCs w:val="24"/>
          <w:lang w:val="en-US"/>
        </w:rPr>
        <w:t>tand for b</w:t>
      </w:r>
      <w:r w:rsidR="00BF548E" w:rsidRPr="008E28EF">
        <w:rPr>
          <w:rFonts w:ascii="Times New Roman" w:hAnsi="Times New Roman" w:cs="Times New Roman"/>
          <w:sz w:val="24"/>
          <w:szCs w:val="24"/>
          <w:lang w:val="en-US"/>
        </w:rPr>
        <w:t>earers of tropes</w:t>
      </w:r>
      <w:r w:rsidR="00BE4BF5" w:rsidRPr="008E28E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F548E" w:rsidRPr="008E28EF">
        <w:rPr>
          <w:rFonts w:ascii="Times New Roman" w:hAnsi="Times New Roman" w:cs="Times New Roman"/>
          <w:sz w:val="24"/>
          <w:szCs w:val="24"/>
          <w:lang w:val="en-US"/>
        </w:rPr>
        <w:t xml:space="preserve"> of first order properties</w:t>
      </w:r>
      <w:r w:rsidRPr="008E28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548E" w:rsidRDefault="008E28EF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Individual-concept approach f</w:t>
      </w:r>
      <w:r w:rsidR="00BF548E">
        <w:rPr>
          <w:rFonts w:ascii="Times New Roman" w:hAnsi="Times New Roman" w:cs="Times New Roman"/>
          <w:sz w:val="24"/>
          <w:szCs w:val="24"/>
          <w:lang w:val="en-US"/>
        </w:rPr>
        <w:t>ormally requires lifting all predicates and terms to individual-concept level (Grosu/Krifka</w:t>
      </w:r>
      <w:r w:rsidR="00BE4BF5"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  <w:r w:rsidR="00BF548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E4BF5" w:rsidRPr="00BF548E" w:rsidRDefault="00BE4BF5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548E" w:rsidRPr="00BF548E" w:rsidRDefault="008E28EF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Present approach</w:t>
      </w:r>
    </w:p>
    <w:p w:rsidR="00BF548E" w:rsidRDefault="00BF548E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INPs stand for </w:t>
      </w:r>
      <w:r w:rsidRPr="008E28EF">
        <w:rPr>
          <w:rFonts w:ascii="Times New Roman" w:hAnsi="Times New Roman" w:cs="Times New Roman"/>
          <w:i/>
          <w:sz w:val="24"/>
          <w:szCs w:val="24"/>
          <w:lang w:val="en-US"/>
        </w:rPr>
        <w:t>variable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whose manifestations are entities in pa</w:t>
      </w:r>
      <w:r w:rsidR="008E28EF">
        <w:rPr>
          <w:rFonts w:ascii="Times New Roman" w:hAnsi="Times New Roman" w:cs="Times New Roman"/>
          <w:sz w:val="24"/>
          <w:szCs w:val="24"/>
          <w:lang w:val="en-US"/>
        </w:rPr>
        <w:t>rticular truthmaking situations.</w:t>
      </w:r>
    </w:p>
    <w:p w:rsidR="00BF548E" w:rsidRDefault="00BF548E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2695" w:rsidRDefault="002B2695" w:rsidP="00BF54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Variable objects</w:t>
      </w:r>
      <w:r w:rsidR="00BF548E">
        <w:rPr>
          <w:rFonts w:ascii="Times New Roman" w:hAnsi="Times New Roman" w:cs="Times New Roman"/>
          <w:sz w:val="24"/>
          <w:szCs w:val="24"/>
          <w:lang w:val="en-US"/>
        </w:rPr>
        <w:t xml:space="preserve"> / variable embodiments</w:t>
      </w:r>
    </w:p>
    <w:p w:rsidR="00BF548E" w:rsidRDefault="0093546E" w:rsidP="00BF54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DD05BE"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ariable embodiments</w:t>
      </w:r>
      <w:r w:rsidR="00BF548E" w:rsidRPr="00BF548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r w:rsidR="00DD05BE"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Fine (1999)</w:t>
      </w:r>
      <w:r w:rsidR="00BF548E" w:rsidRPr="00BF548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  <w:r w:rsidR="00DD05BE"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entities associated with functions from times to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manifestations </w:t>
      </w:r>
    </w:p>
    <w:p w:rsidR="00BE4BF5" w:rsidRPr="00DD05BE" w:rsidRDefault="000149B5" w:rsidP="00BF54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BF548E" w:rsidRPr="00BF548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ariable objects</w:t>
      </w:r>
      <w:r w:rsidR="00BF548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functions from circumstances i </w:t>
      </w:r>
      <w:r w:rsidR="00BF548E">
        <w:rPr>
          <w:rFonts w:ascii="Times New Roman" w:eastAsia="Calibri" w:hAnsi="Times New Roman" w:cs="Times New Roman"/>
          <w:sz w:val="24"/>
          <w:szCs w:val="24"/>
          <w:lang w:val="en-US"/>
        </w:rPr>
        <w:t>to manifestations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i.</w:t>
      </w:r>
    </w:p>
    <w:p w:rsidR="00DD05BE" w:rsidRDefault="00DD05B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F548E" w:rsidRPr="00DD05BE" w:rsidRDefault="00BF548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F548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Conditions on variable objects (variable embodiments):</w:t>
      </w:r>
    </w:p>
    <w:p w:rsidR="00DD05BE" w:rsidRPr="00DD05BE" w:rsidRDefault="00BE4BF5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DD05BE"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Existence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>: A variable object o exists in a circumstance i iff o has a manifestation in i.</w:t>
      </w:r>
    </w:p>
    <w:p w:rsidR="00DD05BE" w:rsidRPr="00DD05BE" w:rsidRDefault="00DD05B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</w:t>
      </w:r>
      <w:r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Location</w:t>
      </w: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If a variable object o exists in a circumstance i, then o’s location in i is that </w:t>
      </w:r>
    </w:p>
    <w:p w:rsidR="00DD05BE" w:rsidRPr="00DD05BE" w:rsidRDefault="00DD05B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of its manifestation in i if its manifestation in i has a location in i.</w:t>
      </w:r>
    </w:p>
    <w:p w:rsidR="00DD05BE" w:rsidRPr="00DD05BE" w:rsidRDefault="00DD05B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</w:t>
      </w:r>
      <w:r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Property Inheritance 1</w:t>
      </w: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If a variable object o exists in a circumstance i, then o has a </w:t>
      </w:r>
    </w:p>
    <w:p w:rsidR="00DD05BE" w:rsidRPr="00DD05BE" w:rsidRDefault="00DD05BE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(world- or time-relative) property P in i if o’s manifestation in i has P in i.</w:t>
      </w:r>
    </w:p>
    <w:p w:rsidR="00DD05BE" w:rsidRPr="00DD05BE" w:rsidRDefault="000149B5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r w:rsidR="00DD05BE" w:rsidRPr="00DD05B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Property Inheritance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2: A variable object o has a property P (circumstance-</w:t>
      </w:r>
    </w:p>
    <w:p w:rsidR="00DD05BE" w:rsidRPr="00DD05BE" w:rsidRDefault="000149B5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independently)  if all of o’s manifestations have P in all the circumstances in which </w:t>
      </w:r>
    </w:p>
    <w:p w:rsidR="00DD05BE" w:rsidRPr="00DD05BE" w:rsidRDefault="000149B5" w:rsidP="00DD0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DD05BE" w:rsidRPr="00DD05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they exist. </w:t>
      </w:r>
    </w:p>
    <w:p w:rsidR="008C6F37" w:rsidRDefault="008C6F37" w:rsidP="008C6F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2695" w:rsidRPr="002B2695" w:rsidRDefault="002B269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2695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Modal Compatibility Requirement</w:t>
      </w:r>
      <w:r w:rsidR="000149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(MCR)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B2695" w:rsidRPr="002B2695" w:rsidRDefault="00BE4BF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(5</w:t>
      </w:r>
      <w:r w:rsidR="002B2695"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The book John needs to write must / may have a greater impact than the book he has </w:t>
      </w:r>
    </w:p>
    <w:p w:rsidR="002B2695" w:rsidRPr="002B2695" w:rsidRDefault="002B269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already written</w:t>
      </w:r>
    </w:p>
    <w:p w:rsidR="002B2695" w:rsidRPr="002B2695" w:rsidRDefault="002B269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b.??? The book John needs to write has a greater impact than the book he has already </w:t>
      </w:r>
    </w:p>
    <w:p w:rsidR="002B2695" w:rsidRDefault="002B269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written</w:t>
      </w:r>
    </w:p>
    <w:p w:rsidR="00BE4BF5" w:rsidRDefault="000149B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MCR not always in place, e.g. not in</w:t>
      </w:r>
      <w:r w:rsidR="00BE4B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(3a)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(see Moltmann to appear for an explanation)</w:t>
      </w:r>
      <w:r w:rsidR="00BE4BF5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BE4BF5" w:rsidRPr="002B2695" w:rsidRDefault="00BE4BF5" w:rsidP="002B26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2695" w:rsidRPr="002716ED" w:rsidRDefault="00BE4BF5" w:rsidP="008C6F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Support for the o</w:t>
      </w:r>
      <w:r w:rsidR="002716ED" w:rsidRPr="002716ED">
        <w:rPr>
          <w:rFonts w:ascii="Times New Roman" w:hAnsi="Times New Roman" w:cs="Times New Roman"/>
          <w:sz w:val="24"/>
          <w:szCs w:val="24"/>
          <w:u w:val="single"/>
          <w:lang w:val="en-US"/>
        </w:rPr>
        <w:t>bject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ual</w:t>
      </w:r>
      <w:r w:rsidR="002716ED" w:rsidRPr="002716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status</w:t>
      </w:r>
      <w:r w:rsidR="000149B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of the semantic value</w:t>
      </w:r>
      <w:r w:rsidR="000149B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INPs</w:t>
      </w:r>
      <w:r w:rsidR="002716ED" w:rsidRPr="002716ED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307F37" w:rsidRDefault="00307F37" w:rsidP="0027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Anaphora support:</w:t>
      </w:r>
    </w:p>
    <w:p w:rsidR="002716ED" w:rsidRPr="002716ED" w:rsidRDefault="00BE4BF5" w:rsidP="0027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</w:t>
      </w:r>
      <w:r w:rsidR="002716ED" w:rsidRPr="002716ED">
        <w:rPr>
          <w:rFonts w:ascii="Times New Roman" w:eastAsia="Calibri" w:hAnsi="Times New Roman" w:cs="Times New Roman"/>
          <w:sz w:val="24"/>
          <w:szCs w:val="24"/>
          <w:lang w:val="en-US"/>
        </w:rPr>
        <w:t>) a. The president of the US is elected every four years.</w:t>
      </w:r>
      <w:r w:rsidR="00307F37" w:rsidRPr="00307F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F37" w:rsidRPr="002716ED">
        <w:rPr>
          <w:rFonts w:ascii="Times New Roman" w:eastAsia="Calibri" w:hAnsi="Times New Roman" w:cs="Times New Roman"/>
          <w:sz w:val="24"/>
          <w:szCs w:val="24"/>
          <w:lang w:val="en-US"/>
        </w:rPr>
        <w:t>He has enormous responsibilities.</w:t>
      </w:r>
    </w:p>
    <w:p w:rsidR="002716ED" w:rsidRPr="002716ED" w:rsidRDefault="002716ED" w:rsidP="0027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The temperature has increased.</w:t>
      </w:r>
      <w:r w:rsidR="00307F37" w:rsidRPr="00307F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F37" w:rsidRPr="002716ED">
        <w:rPr>
          <w:rFonts w:ascii="Times New Roman" w:eastAsia="Calibri" w:hAnsi="Times New Roman" w:cs="Times New Roman"/>
          <w:sz w:val="24"/>
          <w:szCs w:val="24"/>
          <w:lang w:val="en-US"/>
        </w:rPr>
        <w:t>It won’t increase further.</w:t>
      </w:r>
    </w:p>
    <w:p w:rsidR="00BE4BF5" w:rsidRPr="002716ED" w:rsidRDefault="00307F37" w:rsidP="0027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</w:t>
      </w:r>
      <w:r w:rsidR="002716ED" w:rsidRPr="00271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book John needs to write must have impact. It must be widely read. </w:t>
      </w:r>
    </w:p>
    <w:p w:rsidR="002716ED" w:rsidRDefault="002716ED" w:rsidP="0027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Predicates of objects:</w:t>
      </w:r>
    </w:p>
    <w:p w:rsidR="002716ED" w:rsidRPr="002716ED" w:rsidRDefault="00307F37" w:rsidP="0027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(7</w:t>
      </w:r>
      <w:r w:rsidR="002716ED"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 a. John counted the screws that were missing.</w:t>
      </w:r>
    </w:p>
    <w:p w:rsidR="002716ED" w:rsidRPr="002716ED" w:rsidRDefault="002716ED" w:rsidP="0027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b. John described the personnel that the company needed to hire.</w:t>
      </w:r>
    </w:p>
    <w:p w:rsidR="002716ED" w:rsidRPr="002716ED" w:rsidRDefault="002716ED" w:rsidP="0027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c. John enumerated the things that he needed to buy.</w:t>
      </w:r>
    </w:p>
    <w:p w:rsidR="002716ED" w:rsidRPr="002716ED" w:rsidRDefault="002716ED" w:rsidP="0027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 </w:t>
      </w:r>
      <w:r w:rsidR="00FC64C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="00307F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8</w:t>
      </w: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 a. What did John count?</w:t>
      </w:r>
    </w:p>
    <w:p w:rsidR="002716ED" w:rsidRPr="002716ED" w:rsidRDefault="002716ED" w:rsidP="0027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  <w:r w:rsidR="000149B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</w:t>
      </w:r>
      <w:r w:rsidR="00307F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716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b. John counted the legs of the chair and the screws that were missing.</w:t>
      </w:r>
    </w:p>
    <w:p w:rsidR="002716ED" w:rsidRDefault="00BE4BF5" w:rsidP="008C6F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</w:t>
      </w:r>
    </w:p>
    <w:p w:rsidR="00BE4BF5" w:rsidRDefault="00BE4BF5" w:rsidP="00BE4BF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4BF5" w:rsidRPr="00BE4BF5" w:rsidRDefault="00BE4BF5" w:rsidP="00BE4B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4BF5">
        <w:rPr>
          <w:rFonts w:ascii="Times New Roman" w:hAnsi="Times New Roman" w:cs="Times New Roman"/>
          <w:b/>
          <w:sz w:val="24"/>
          <w:szCs w:val="24"/>
          <w:lang w:val="en-GB"/>
        </w:rPr>
        <w:t>What sorts of variable objects do INPs stand for?</w:t>
      </w:r>
    </w:p>
    <w:p w:rsidR="00BE4BF5" w:rsidRPr="00BE4BF5" w:rsidRDefault="00BE4BF5" w:rsidP="00BE4BF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4A5612" w:rsidRPr="00FC64C9" w:rsidRDefault="00BE4BF5" w:rsidP="00FC64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C64C9">
        <w:rPr>
          <w:rFonts w:ascii="Times New Roman" w:hAnsi="Times New Roman" w:cs="Times New Roman"/>
          <w:sz w:val="24"/>
          <w:szCs w:val="24"/>
          <w:lang w:val="en-US"/>
        </w:rPr>
        <w:t>Independent support for s</w:t>
      </w:r>
      <w:r w:rsidR="004A5612" w:rsidRPr="00FC64C9">
        <w:rPr>
          <w:rFonts w:ascii="Times New Roman" w:hAnsi="Times New Roman" w:cs="Times New Roman"/>
          <w:sz w:val="24"/>
          <w:szCs w:val="24"/>
          <w:lang w:val="en-US"/>
        </w:rPr>
        <w:t>ituation-based</w:t>
      </w:r>
      <w:r w:rsidRPr="00FC64C9">
        <w:rPr>
          <w:rFonts w:ascii="Times New Roman" w:hAnsi="Times New Roman" w:cs="Times New Roman"/>
          <w:sz w:val="24"/>
          <w:szCs w:val="24"/>
          <w:lang w:val="en-US"/>
        </w:rPr>
        <w:t xml:space="preserve"> / truthm</w:t>
      </w:r>
      <w:r w:rsidR="00FC64C9" w:rsidRPr="00FC64C9">
        <w:rPr>
          <w:rFonts w:ascii="Times New Roman" w:hAnsi="Times New Roman" w:cs="Times New Roman"/>
          <w:sz w:val="24"/>
          <w:szCs w:val="24"/>
          <w:lang w:val="en-US"/>
        </w:rPr>
        <w:t>aker-</w:t>
      </w:r>
      <w:r w:rsidRPr="00FC64C9">
        <w:rPr>
          <w:rFonts w:ascii="Times New Roman" w:hAnsi="Times New Roman" w:cs="Times New Roman"/>
          <w:sz w:val="24"/>
          <w:szCs w:val="24"/>
          <w:lang w:val="en-US"/>
        </w:rPr>
        <w:t xml:space="preserve">based semantics of </w:t>
      </w:r>
      <w:r w:rsidRPr="007A12E3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conditionals and</w:t>
      </w:r>
      <w:r w:rsidR="004A5612" w:rsidRPr="007A12E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modals </w:t>
      </w:r>
    </w:p>
    <w:p w:rsidR="004A5612" w:rsidRPr="007A12E3" w:rsidRDefault="00BE4BF5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Adnominal</w:t>
      </w:r>
      <w:r w:rsidR="004A5612"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conditionals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,</w:t>
      </w:r>
      <w:r w:rsidR="004A5612"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semantically closely related to INPs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(</w:t>
      </w:r>
      <w:r w:rsidR="004A5612"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Lasersohn </w:t>
      </w:r>
      <w:r w:rsidR="00FC64C9"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1996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)</w:t>
      </w:r>
      <w:r w:rsidR="004A5612" w:rsidRPr="007A12E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:</w:t>
      </w:r>
    </w:p>
    <w:p w:rsidR="004A5612" w:rsidRPr="004A5612" w:rsidRDefault="004A5612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A5612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307F37">
        <w:rPr>
          <w:rFonts w:ascii="Times New Roman" w:eastAsia="Calibri" w:hAnsi="Times New Roman" w:cs="Times New Roman"/>
          <w:sz w:val="24"/>
          <w:szCs w:val="24"/>
          <w:lang w:val="en-GB"/>
        </w:rPr>
        <w:t>9</w:t>
      </w:r>
      <w:r w:rsidRPr="004A5612">
        <w:rPr>
          <w:rFonts w:ascii="Times New Roman" w:eastAsia="Calibri" w:hAnsi="Times New Roman" w:cs="Times New Roman"/>
          <w:sz w:val="24"/>
          <w:szCs w:val="24"/>
          <w:lang w:val="en-GB"/>
        </w:rPr>
        <w:t>) a. The price if you pay now is predictable, the price if you wait a year is not.</w:t>
      </w:r>
    </w:p>
    <w:p w:rsidR="004A5612" w:rsidRDefault="004A5612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A56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b. The outcome if John gets his way is sure to be unpleasant for us.</w:t>
      </w:r>
    </w:p>
    <w:p w:rsidR="00BE4BF5" w:rsidRDefault="00BE4BF5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E4BF5" w:rsidRPr="00307F37" w:rsidRDefault="00A56ACC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307F37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Intuitive description of the variable object </w:t>
      </w:r>
      <w:r w:rsidR="00FC64C9" w:rsidRPr="00307F37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‘</w:t>
      </w:r>
      <w:r w:rsidRPr="00307F37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the book John needs to write</w:t>
      </w:r>
      <w:r w:rsidR="00FC64C9" w:rsidRPr="00307F37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’</w:t>
      </w:r>
    </w:p>
    <w:p w:rsidR="00A56ACC" w:rsidRDefault="00307F37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Is a</w:t>
      </w:r>
      <w:r w:rsidR="00A56ACC">
        <w:rPr>
          <w:rFonts w:ascii="Times New Roman" w:eastAsia="Calibri" w:hAnsi="Times New Roman" w:cs="Times New Roman"/>
          <w:sz w:val="24"/>
          <w:szCs w:val="24"/>
          <w:lang w:val="en-GB"/>
        </w:rPr>
        <w:t>ssociated with</w:t>
      </w:r>
      <w:r w:rsidR="009354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 function mapping a situation</w:t>
      </w:r>
      <w:r w:rsidR="00A56AC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satisfying John’s need to the book John has written in that situation</w:t>
      </w:r>
    </w:p>
    <w:p w:rsidR="00A56ACC" w:rsidRDefault="00A56ACC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need may impose more specific conditions </w:t>
      </w:r>
      <w:r w:rsidR="00FC64C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the book needs to meet</w:t>
      </w:r>
      <w:r w:rsidR="00307F37">
        <w:rPr>
          <w:rFonts w:ascii="Times New Roman" w:eastAsia="Calibri" w:hAnsi="Times New Roman" w:cs="Times New Roman"/>
          <w:sz w:val="24"/>
          <w:szCs w:val="24"/>
          <w:lang w:val="en-GB"/>
        </w:rPr>
        <w:t>, whch the speaker need not know about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A56ACC" w:rsidRDefault="00A56ACC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There may be different situations as part of the same wo</w:t>
      </w:r>
      <w:r w:rsidR="00307F3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rld that contain different books and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that meet the need.</w:t>
      </w:r>
    </w:p>
    <w:p w:rsidR="00A56ACC" w:rsidRPr="00A56ACC" w:rsidRDefault="00A56ACC" w:rsidP="00A56A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6ACC">
        <w:rPr>
          <w:rFonts w:ascii="Times New Roman" w:eastAsia="Calibri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07F37">
        <w:rPr>
          <w:rFonts w:ascii="Times New Roman" w:eastAsia="Calibri" w:hAnsi="Times New Roman" w:cs="Times New Roman"/>
          <w:sz w:val="24"/>
          <w:szCs w:val="24"/>
          <w:lang w:val="en-GB"/>
        </w:rPr>
        <w:t>The variable object involves s</w:t>
      </w:r>
      <w:r w:rsidRPr="00A56ACC">
        <w:rPr>
          <w:rFonts w:ascii="Times New Roman" w:eastAsia="Calibri" w:hAnsi="Times New Roman" w:cs="Times New Roman"/>
          <w:sz w:val="24"/>
          <w:szCs w:val="24"/>
          <w:lang w:val="en-GB"/>
        </w:rPr>
        <w:t>ituations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are exact truthmakers</w:t>
      </w:r>
      <w:r w:rsidR="00FC64C9">
        <w:rPr>
          <w:rFonts w:ascii="Times New Roman" w:eastAsia="Calibri" w:hAnsi="Times New Roman" w:cs="Times New Roman"/>
          <w:sz w:val="24"/>
          <w:szCs w:val="24"/>
          <w:lang w:val="en-GB"/>
        </w:rPr>
        <w:t>/satisfiers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need</w:t>
      </w:r>
      <w:r w:rsidR="00307F3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A56ACC" w:rsidRPr="004A5612" w:rsidRDefault="00A56ACC" w:rsidP="004A561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041DD" w:rsidRPr="007A12E3" w:rsidRDefault="002041D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denotation of the relative clause</w:t>
      </w:r>
      <w:r w:rsidR="00EA0BFE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EA0BFE" w:rsidRPr="007A12E3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book John needs to write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in (</w:t>
      </w:r>
      <w:r w:rsidR="00EA0BFE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a)</w:t>
      </w:r>
      <w:r w:rsidR="0015761D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(Moltmann</w:t>
      </w:r>
      <w:r w:rsidR="0093546E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</w:t>
      </w:r>
      <w:r w:rsid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to appear)</w:t>
      </w:r>
    </w:p>
    <w:p w:rsidR="00B13B39" w:rsidRDefault="002041D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7F37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(d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&amp;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Pr="002041DD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(write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(John, v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 &amp; book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>(v</w:t>
      </w:r>
      <w:r w:rsidR="0015761D"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1576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B13B39" w:rsidRDefault="00B13B39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being a variable object d such that for some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John‘s, in any </w:t>
      </w:r>
    </w:p>
    <w:p w:rsidR="00EA0BFE" w:rsidRDefault="0093546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B13B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satisfaction situation of that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, d is a book John writes.</w:t>
      </w:r>
    </w:p>
    <w:p w:rsidR="0015761D" w:rsidRDefault="0015761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 quite correct: </w:t>
      </w:r>
    </w:p>
    <w:p w:rsidR="0015761D" w:rsidRDefault="004413A1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Irrelevant disjuncts could be added to the complement. Th</w:t>
      </w:r>
      <w:r w:rsidR="001576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content of </w:t>
      </w:r>
      <w:r w:rsidR="0015761D" w:rsidRPr="001576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writes a book</w:t>
      </w:r>
      <w:r w:rsidR="001576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be a partial content of John’s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="0015761D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15761D" w:rsidRDefault="0015761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3B39" w:rsidRPr="007A12E3" w:rsidRDefault="00B13B39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How to get (</w:t>
      </w:r>
      <w:r w:rsidR="00307F37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10</w:t>
      </w:r>
      <w:r w:rsidR="00EA0BFE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4413A1"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 compositionally</w:t>
      </w:r>
    </w:p>
    <w:p w:rsidR="00B13B39" w:rsidRDefault="00B13B39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Head noun has a syntactic representation inside the relative clause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(Vergn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aud, Kayne, …), and is interpreted in the lower position, in the scope of the attitude verb or modal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5761D" w:rsidRPr="002041DD" w:rsidRDefault="0015761D" w:rsidP="001576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7F37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book that John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needs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write</w:t>
      </w:r>
    </w:p>
    <w:p w:rsidR="0015761D" w:rsidRPr="002041DD" w:rsidRDefault="0015761D" w:rsidP="001576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[that John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needs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write [[e]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[book]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NP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DP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CP</w:t>
      </w:r>
    </w:p>
    <w:p w:rsidR="0015761D" w:rsidRPr="002041DD" w:rsidRDefault="0015761D" w:rsidP="001576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[e book] interpreted as a restricted variable, with the empty determiner e contributing the variable and </w:t>
      </w:r>
      <w:r w:rsidRPr="002041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book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F37">
        <w:rPr>
          <w:rFonts w:ascii="Times New Roman" w:eastAsia="Calibri" w:hAnsi="Times New Roman" w:cs="Times New Roman"/>
          <w:sz w:val="24"/>
          <w:szCs w:val="24"/>
          <w:lang w:val="en-US"/>
        </w:rPr>
        <w:t>the restriction</w:t>
      </w:r>
    </w:p>
    <w:p w:rsidR="0015761D" w:rsidRPr="002041DD" w:rsidRDefault="0015761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3B39" w:rsidRDefault="007A12E3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n</w:t>
      </w:r>
      <w:r w:rsidR="00B13B39">
        <w:rPr>
          <w:rFonts w:ascii="Times New Roman" w:eastAsia="Calibri" w:hAnsi="Times New Roman" w:cs="Times New Roman"/>
          <w:sz w:val="24"/>
          <w:szCs w:val="24"/>
          <w:lang w:val="en-US"/>
        </w:rPr>
        <w:t>o unique variable object yet to serve as the denotation of the INP</w:t>
      </w:r>
    </w:p>
    <w:p w:rsidR="00B13B39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 get uniqueness: m</w:t>
      </w:r>
      <w:r w:rsidR="00B13B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ake use of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ordering among variable objects</w:t>
      </w:r>
      <w:r w:rsidR="00B13B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minimality operator with respect to that ordering. </w:t>
      </w:r>
    </w:p>
    <w:p w:rsidR="00EA0BFE" w:rsidRDefault="007A12E3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art-whole relation ≤  among variable objects</w:t>
      </w:r>
    </w:p>
    <w:p w:rsidR="002041DD" w:rsidRPr="002041DD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function mapping a variable object onto the function from circumstances to manifestations of the variable object in those circumstances:</w:t>
      </w:r>
    </w:p>
    <w:p w:rsidR="002041DD" w:rsidRPr="002041DD" w:rsidRDefault="002041D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7F37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variable objects d and d’, d ≤ d’ iff  F(d)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D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F(d’).</w:t>
      </w:r>
    </w:p>
    <w:p w:rsidR="002041DD" w:rsidRPr="002041DD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35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min</w:t>
      </w:r>
      <w:r w:rsidR="002041DD"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≤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d[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e(promise(e, John) &amp;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="002041DD" w:rsidRPr="002041DD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product(e)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write</w:t>
      </w:r>
      <w:r w:rsidR="002041DD"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(John, d) &amp; book</w:t>
      </w:r>
      <w:r w:rsidR="002041DD"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(d))]</w:t>
      </w:r>
    </w:p>
    <w:p w:rsidR="00667F4C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A0BFE" w:rsidRDefault="00EA0BFE" w:rsidP="00EA0BFE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13B39" w:rsidRPr="00EA0BFE" w:rsidRDefault="00B13B39" w:rsidP="00EA0BF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A0BFE">
        <w:rPr>
          <w:rFonts w:ascii="Times New Roman" w:eastAsia="Calibri" w:hAnsi="Times New Roman" w:cs="Times New Roman"/>
          <w:b/>
          <w:sz w:val="24"/>
          <w:szCs w:val="24"/>
          <w:lang w:val="en-US"/>
        </w:rPr>
        <w:t>Further support for truthmak</w:t>
      </w:r>
      <w:r w:rsidR="00EA0BFE">
        <w:rPr>
          <w:rFonts w:ascii="Times New Roman" w:eastAsia="Calibri" w:hAnsi="Times New Roman" w:cs="Times New Roman"/>
          <w:b/>
          <w:sz w:val="24"/>
          <w:szCs w:val="24"/>
          <w:lang w:val="en-US"/>
        </w:rPr>
        <w:t>ers being involved in INPs</w:t>
      </w:r>
    </w:p>
    <w:p w:rsidR="00B13B39" w:rsidRDefault="00B13B39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0A06" w:rsidRDefault="00770A06" w:rsidP="00770A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70A06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I</w:t>
      </w:r>
      <w:r w:rsidRPr="00770A06">
        <w:rPr>
          <w:rFonts w:ascii="Times New Roman" w:eastAsia="Calibri" w:hAnsi="Times New Roman" w:cs="Times New Roman"/>
          <w:sz w:val="24"/>
          <w:szCs w:val="24"/>
          <w:lang w:val="en-US"/>
        </w:rPr>
        <w:t>ntentions, decisions, promises, and requests do not have as satisfiers actions as such, but rather actions ‘</w:t>
      </w:r>
      <w:r w:rsidRPr="00B613C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by way of’</w:t>
      </w:r>
      <w:r w:rsidRPr="00770A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satisfying the intention, decision, promise, or request (Searle 1983) </w:t>
      </w:r>
    </w:p>
    <w:p w:rsidR="0047631B" w:rsidRPr="00770A06" w:rsidRDefault="0047631B" w:rsidP="00770A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Variable objects ‘generated’ by intentions, decisions, promises, requests will involve such satisfiers.</w:t>
      </w:r>
    </w:p>
    <w:p w:rsidR="00770A06" w:rsidRDefault="00770A06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Some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variable objects require a </w:t>
      </w:r>
      <w:r w:rsidR="002041DD" w:rsidRPr="00B613C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causal relation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between satisfiers and modal object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</w:t>
      </w:r>
      <w:r w:rsidR="004763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broader sense)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>: purchases, searches</w:t>
      </w:r>
    </w:p>
    <w:p w:rsidR="004413A1" w:rsidRDefault="004413A1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A0BFE" w:rsidRPr="00EA0BFE" w:rsidRDefault="004413A1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Variable objects</w:t>
      </w:r>
      <w:r w:rsidR="00EA0BFE" w:rsidRPr="00EA0B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‘generated’ by a purchase</w:t>
      </w:r>
    </w:p>
    <w:p w:rsidR="00770A06" w:rsidRDefault="00770A06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bottle of wine John bought over the internet </w:t>
      </w:r>
    </w:p>
    <w:p w:rsidR="00770A06" w:rsidRDefault="00770A06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urchase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as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modal object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70A06" w:rsidRDefault="008E28EF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p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urchase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described 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in (13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="00770A06">
        <w:rPr>
          <w:rFonts w:ascii="Times New Roman" w:eastAsia="Calibri" w:hAnsi="Times New Roman" w:cs="Times New Roman"/>
          <w:sz w:val="24"/>
          <w:szCs w:val="24"/>
          <w:lang w:val="en-US"/>
        </w:rPr>
        <w:t>realized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70A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situations of John’s ‘having’ a bottle wine that are caused by the purchase. </w:t>
      </w:r>
    </w:p>
    <w:p w:rsidR="00770A06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v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ariable object that is ‘the bottle of wine John bought’ </w:t>
      </w:r>
      <w:r w:rsidR="00770A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be realized only by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bottles of wine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70A06">
        <w:rPr>
          <w:rFonts w:ascii="Times New Roman" w:eastAsia="Calibri" w:hAnsi="Times New Roman" w:cs="Times New Roman"/>
          <w:sz w:val="24"/>
          <w:szCs w:val="24"/>
          <w:lang w:val="en-US"/>
        </w:rPr>
        <w:t>in such situations, not by bottles of wine in other (actual) situations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631B" w:rsidRDefault="0047631B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0A06" w:rsidRPr="00EA0BFE" w:rsidRDefault="00EA0BFE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A0B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2041DD" w:rsidRPr="002041D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ariable objects </w:t>
      </w:r>
      <w:r w:rsidRPr="00EA0B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‘</w:t>
      </w:r>
      <w:r w:rsidR="002041DD" w:rsidRPr="002041D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generated</w:t>
      </w:r>
      <w:r w:rsidRPr="00EA0B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’</w:t>
      </w:r>
      <w:r w:rsidR="004763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by a search</w:t>
      </w:r>
      <w:r w:rsidR="002041DD" w:rsidRPr="002041D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770A06" w:rsidRDefault="00770A06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the house John is looking for</w:t>
      </w:r>
    </w:p>
    <w:p w:rsidR="00D43845" w:rsidRDefault="00770A06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John’s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search is satisfied only by situation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which John comes across a suitable house as a result of his search, not just </w:t>
      </w:r>
      <w:r w:rsidR="00EA0BFE">
        <w:rPr>
          <w:rFonts w:ascii="Times New Roman" w:eastAsia="Calibri" w:hAnsi="Times New Roman" w:cs="Times New Roman"/>
          <w:sz w:val="24"/>
          <w:szCs w:val="24"/>
          <w:lang w:val="en-US"/>
        </w:rPr>
        <w:t>situations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meeting relevant descriptive conditions. </w:t>
      </w:r>
    </w:p>
    <w:p w:rsidR="00D43845" w:rsidRDefault="00D43845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assistant John is looking for </w:t>
      </w:r>
    </w:p>
    <w:p w:rsidR="00D43845" w:rsidRDefault="00D43845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2041DD"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can only have manifestations that are assistants hired by John as a result of his search, not assistants John would have hired anyway. </w:t>
      </w:r>
    </w:p>
    <w:p w:rsidR="0047631B" w:rsidRDefault="002041DD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Situations of finding (which may involve events of coming across, of nomination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recognition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>, cf. Moltmann 1997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 can satisfy a search only if they are caused by the search, not if just if they are of the right sort.</w:t>
      </w:r>
    </w:p>
    <w:p w:rsidR="008E28EF" w:rsidRDefault="008E28EF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1248C" w:rsidRPr="0047631B" w:rsidRDefault="007A12E3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Sharing of variable objects</w:t>
      </w:r>
    </w:p>
    <w:p w:rsidR="00C1248C" w:rsidRDefault="00C1248C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16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) a.</w:t>
      </w:r>
      <w:r w:rsidRPr="00C124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found what he was looking for, a house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>. (finding as ‘coming across’)</w:t>
      </w:r>
    </w:p>
    <w:p w:rsidR="00C1248C" w:rsidRDefault="00C1248C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John found what he was looking for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assistant.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(finding as ‘hiring’)</w:t>
      </w:r>
    </w:p>
    <w:p w:rsidR="008E28EF" w:rsidRDefault="008E28EF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John found what he was looking for, a role model. (finding as ‘recognizing’)</w:t>
      </w:r>
    </w:p>
    <w:p w:rsidR="008E28EF" w:rsidRDefault="008E28EF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Situations of finding are satisfaction situations of the research.</w:t>
      </w:r>
    </w:p>
    <w:p w:rsidR="008E28EF" w:rsidRDefault="008E28EF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3546E" w:rsidRPr="008E28EF" w:rsidRDefault="00C1248C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E28E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Sharing impossible</w:t>
      </w:r>
    </w:p>
    <w:p w:rsidR="00C1248C" w:rsidRDefault="0093546E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1248C">
        <w:rPr>
          <w:rFonts w:ascii="Times New Roman" w:eastAsia="Calibri" w:hAnsi="Times New Roman" w:cs="Times New Roman"/>
          <w:sz w:val="24"/>
          <w:szCs w:val="24"/>
          <w:lang w:val="en-US"/>
        </w:rPr>
        <w:t>Two intensional verbs</w:t>
      </w:r>
      <w:r w:rsidR="0047631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1248C" w:rsidRDefault="007A12E3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(17</w:t>
      </w:r>
      <w:r w:rsidR="00C1248C">
        <w:rPr>
          <w:rFonts w:ascii="Times New Roman" w:eastAsia="Calibri" w:hAnsi="Times New Roman" w:cs="Times New Roman"/>
          <w:sz w:val="24"/>
          <w:szCs w:val="24"/>
          <w:lang w:val="en-US"/>
        </w:rPr>
        <w:t>)?? John found what Mary mentioned, a large suitcase.</w:t>
      </w:r>
    </w:p>
    <w:p w:rsidR="00C1248C" w:rsidRPr="00667F4C" w:rsidRDefault="00C1248C" w:rsidP="00C124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Extensional and intensional verb:</w:t>
      </w:r>
    </w:p>
    <w:p w:rsidR="00D43845" w:rsidRDefault="00C1248C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(18)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 John weighed what he was looking for, a suitcase.</w:t>
      </w:r>
    </w:p>
    <w:p w:rsidR="008E28EF" w:rsidRDefault="008E28EF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1248C" w:rsidRPr="0093546E" w:rsidRDefault="0093546E" w:rsidP="00C124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Condition on sharing</w:t>
      </w:r>
    </w:p>
    <w:p w:rsidR="00C1248C" w:rsidRPr="008C6F37" w:rsidRDefault="00BF17A6" w:rsidP="00C124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Sharing requires</w:t>
      </w:r>
      <w:r w:rsidR="004763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C124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atisfaction situations relating to the same modal object or connected modal objects</w:t>
      </w:r>
    </w:p>
    <w:p w:rsidR="00C1248C" w:rsidRDefault="00C1248C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43845" w:rsidRDefault="00C1248C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examples </w:t>
      </w:r>
      <w:r w:rsidR="00D43845">
        <w:rPr>
          <w:rFonts w:ascii="Times New Roman" w:eastAsia="Calibri" w:hAnsi="Times New Roman" w:cs="Times New Roman"/>
          <w:sz w:val="24"/>
          <w:szCs w:val="24"/>
          <w:lang w:val="en-US"/>
        </w:rPr>
        <w:t>of the sharing of variable objects described with differen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 intensional transitive verbs:</w:t>
      </w:r>
    </w:p>
    <w:p w:rsidR="00667F4C" w:rsidRPr="00667F4C" w:rsidRDefault="00D63B1B" w:rsidP="00667F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7F4C"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1248C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="00667F4C"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) a. Mary needs what she is looking for.</w:t>
      </w:r>
    </w:p>
    <w:p w:rsidR="00667F4C" w:rsidRPr="00667F4C" w:rsidRDefault="00667F4C" w:rsidP="00667F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330F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124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needs the money Bill owes him</w:t>
      </w:r>
    </w:p>
    <w:p w:rsidR="00667F4C" w:rsidRPr="00667F4C" w:rsidRDefault="00667F4C" w:rsidP="00667F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30F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63B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. Mary has what she needed, an assistant.</w:t>
      </w:r>
    </w:p>
    <w:p w:rsidR="004413A1" w:rsidRDefault="004413A1" w:rsidP="002041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13A1" w:rsidRDefault="004413A1" w:rsidP="004413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Independent 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vidence for the involvement of situations in the semantics of intensional transitive verbs from </w:t>
      </w:r>
      <w:r w:rsidRPr="008E28E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downward monotone quantifiers</w:t>
      </w:r>
      <w:r w:rsidRPr="008E28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(Moltmann 1997):</w:t>
      </w:r>
    </w:p>
    <w:p w:rsidR="004413A1" w:rsidRDefault="007A12E3" w:rsidP="004413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(20</w:t>
      </w:r>
      <w:r w:rsidR="004413A1">
        <w:rPr>
          <w:rFonts w:ascii="Times New Roman" w:eastAsia="Calibri" w:hAnsi="Times New Roman" w:cs="Times New Roman"/>
          <w:sz w:val="24"/>
          <w:szCs w:val="24"/>
          <w:lang w:val="en-US"/>
        </w:rPr>
        <w:t>) a. John promised at most two papers.</w:t>
      </w:r>
    </w:p>
    <w:p w:rsidR="004413A1" w:rsidRDefault="004413A1" w:rsidP="004413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b. John promised to write at most two papers.</w:t>
      </w:r>
    </w:p>
    <w:p w:rsidR="007A12E3" w:rsidRDefault="004413A1" w:rsidP="008C6F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n (20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a), </w:t>
      </w:r>
      <w:r w:rsidRPr="004413A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 most two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counts the papers John has written in a situation exactly satisfying John’</w:t>
      </w:r>
      <w:r w:rsidR="007A12E3">
        <w:rPr>
          <w:rFonts w:ascii="Times New Roman" w:eastAsia="Calibri" w:hAnsi="Times New Roman" w:cs="Times New Roman"/>
          <w:sz w:val="24"/>
          <w:szCs w:val="24"/>
          <w:lang w:val="en-US"/>
        </w:rPr>
        <w:t>s need; in (20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Pr="004413A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 most two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gives part of the content of John’s promise.</w:t>
      </w:r>
    </w:p>
    <w:p w:rsidR="008C6F37" w:rsidRPr="007A12E3" w:rsidRDefault="008C6F37" w:rsidP="008C6F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7A12E3" w:rsidRDefault="007A12E3" w:rsidP="008C6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(1999): ‘Things and Their Parts’.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Midwest Studies of Philosophy 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23, 61-74.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Grosu, A. / Krifka, M. (2007): ‘The Gifted Mathematician that you Claim to be’.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Linguistics 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 and Philosophy 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30, 445-485.</w:t>
      </w:r>
    </w:p>
    <w:p w:rsid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Koslicki, K. (2008):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Structure of Objects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Oxford UP</w:t>
      </w:r>
      <w:r w:rsidR="006775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63B1B" w:rsidRPr="00D63B1B" w:rsidRDefault="00D63B1B" w:rsidP="00D63B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3B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Lasersohn, P. (1996): ‘Adnominal Conditionals.’, in T. Galloway / J. Spence (eds.): </w:t>
      </w:r>
    </w:p>
    <w:p w:rsidR="00D63B1B" w:rsidRPr="00D63B1B" w:rsidRDefault="00D63B1B" w:rsidP="00D63B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3B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Proceedings from Semantics and Linguistic Theory VI. CLC Publications, Ithaca, N.Y., </w:t>
      </w:r>
    </w:p>
    <w:p w:rsidR="00D63B1B" w:rsidRPr="00D63B1B" w:rsidRDefault="00D63B1B" w:rsidP="008C6F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3B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154-166.</w:t>
      </w:r>
    </w:p>
    <w:p w:rsidR="008E28EF" w:rsidRDefault="006918C9" w:rsidP="00691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Moltmann, F. </w:t>
      </w:r>
      <w:r w:rsidR="001D3ECC"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(1997): 'Intensional Verbs and Quantifiers'. </w:t>
      </w:r>
      <w:r w:rsidR="001D3ECC" w:rsidRPr="001D3ECC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Natural Language Semantics</w:t>
      </w:r>
      <w:r w:rsidR="001D3ECC"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5.1, </w:t>
      </w:r>
    </w:p>
    <w:p w:rsidR="001D3ECC" w:rsidRDefault="008E28EF" w:rsidP="00691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D3ECC"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1-52.</w:t>
      </w:r>
    </w:p>
    <w:p w:rsidR="0047631B" w:rsidRDefault="001D3ECC" w:rsidP="006918C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 w:rsidR="008E28EF">
        <w:rPr>
          <w:rFonts w:ascii="Times New Roman" w:eastAsia="Calibri" w:hAnsi="Times New Roman" w:cs="Times New Roman"/>
          <w:sz w:val="24"/>
          <w:szCs w:val="24"/>
          <w:lang w:val="en-US"/>
        </w:rPr>
        <w:t>---------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(2013b): </w:t>
      </w:r>
      <w:r w:rsidRPr="001D3EC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Abstract Objects and the Semantics of Natural </w:t>
      </w:r>
    </w:p>
    <w:p w:rsidR="001D3ECC" w:rsidRDefault="0047631B" w:rsidP="00691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</w:t>
      </w:r>
      <w:r w:rsidR="001D3ECC" w:rsidRPr="001D3ECC">
        <w:rPr>
          <w:rFonts w:ascii="Times New Roman" w:eastAsia="Calibri" w:hAnsi="Times New Roman" w:cs="Times New Roman"/>
          <w:i/>
          <w:sz w:val="24"/>
          <w:szCs w:val="24"/>
          <w:lang w:val="en-US"/>
        </w:rPr>
        <w:t>Language</w:t>
      </w:r>
      <w:r w:rsidR="001D3ECC"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. Oxford UP, Oxford.</w:t>
      </w:r>
    </w:p>
    <w:p w:rsidR="0047631B" w:rsidRDefault="008E28EF" w:rsidP="0047631B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>-----------------</w:t>
      </w:r>
      <w:r w:rsidR="0047631B">
        <w:rPr>
          <w:rFonts w:ascii="open_sansregular" w:hAnsi="open_sansregular"/>
          <w:color w:val="000000"/>
          <w:sz w:val="23"/>
          <w:szCs w:val="23"/>
          <w:lang w:val="en-US"/>
        </w:rPr>
        <w:t xml:space="preserve">- (to appear): </w:t>
      </w:r>
      <w:r w:rsidR="0047631B" w:rsidRPr="00330F23">
        <w:rPr>
          <w:rFonts w:ascii="open_sansregular" w:hAnsi="open_sansregular"/>
          <w:color w:val="000000"/>
          <w:sz w:val="23"/>
          <w:szCs w:val="23"/>
          <w:lang w:val="en-US"/>
        </w:rPr>
        <w:t>'</w:t>
      </w:r>
      <w:r w:rsidR="0047631B" w:rsidRPr="00330F23">
        <w:rPr>
          <w:rFonts w:ascii="&amp;quot" w:hAnsi="&amp;quot"/>
          <w:sz w:val="23"/>
          <w:szCs w:val="23"/>
          <w:lang w:val="en-US"/>
        </w:rPr>
        <w:t>Variable Objects and Truthmaking</w:t>
      </w:r>
      <w:hyperlink r:id="rId9" w:history="1">
        <w:r w:rsidR="0047631B" w:rsidRPr="00330F23">
          <w:rPr>
            <w:rStyle w:val="Hyperlink"/>
            <w:rFonts w:ascii="&amp;quot" w:hAnsi="&amp;quot"/>
            <w:color w:val="0161A3"/>
            <w:sz w:val="23"/>
            <w:szCs w:val="23"/>
            <w:lang w:val="en-US"/>
          </w:rPr>
          <w:t>'.</w:t>
        </w:r>
      </w:hyperlink>
      <w:r w:rsidR="0047631B" w:rsidRPr="00330F23">
        <w:rPr>
          <w:rFonts w:ascii="open_sansregular" w:hAnsi="open_sansregular"/>
          <w:color w:val="000000"/>
          <w:sz w:val="23"/>
          <w:szCs w:val="23"/>
          <w:lang w:val="en-US"/>
        </w:rPr>
        <w:t xml:space="preserve"> </w:t>
      </w:r>
      <w:r w:rsidR="0047631B">
        <w:rPr>
          <w:rFonts w:ascii="open_sansregular" w:hAnsi="open_sansregular"/>
          <w:color w:val="000000"/>
          <w:sz w:val="23"/>
          <w:szCs w:val="23"/>
          <w:lang w:val="en-US"/>
        </w:rPr>
        <w:t>I</w:t>
      </w:r>
      <w:r w:rsidR="0047631B" w:rsidRPr="00330F23">
        <w:rPr>
          <w:rFonts w:ascii="open_sansregular" w:hAnsi="open_sansregular"/>
          <w:color w:val="000000"/>
          <w:sz w:val="23"/>
          <w:szCs w:val="23"/>
          <w:lang w:val="en-US"/>
        </w:rPr>
        <w:t xml:space="preserve">n M. Dumitru </w:t>
      </w:r>
    </w:p>
    <w:p w:rsidR="0047631B" w:rsidRPr="001D3ECC" w:rsidRDefault="0047631B" w:rsidP="00691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     </w:t>
      </w:r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>(ed.): </w:t>
      </w:r>
      <w:r w:rsidRPr="00330F23">
        <w:rPr>
          <w:rStyle w:val="Emphasis"/>
          <w:rFonts w:ascii="&amp;quot" w:hAnsi="&amp;quot"/>
          <w:color w:val="000000"/>
          <w:sz w:val="23"/>
          <w:szCs w:val="23"/>
          <w:lang w:val="en-US"/>
        </w:rPr>
        <w:t>Metaphysics, Meaning, and Modality. Themes from Kit Fine</w:t>
      </w:r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 xml:space="preserve">. Oxford </w:t>
      </w:r>
      <w:r>
        <w:rPr>
          <w:rFonts w:ascii="open_sansregular" w:hAnsi="open_sansregular"/>
          <w:color w:val="000000"/>
          <w:sz w:val="23"/>
          <w:szCs w:val="23"/>
          <w:lang w:val="en-US"/>
        </w:rPr>
        <w:t>UP</w:t>
      </w:r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>, Oxford.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Montague, R. (1973): ‘The Proper Treatment of Quantification in Ordinary English’. In J. 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Hintikka et al.(eds.):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Approaches to Natural Language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Reidel, Dordrecht, reprinted 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in R. Thomason (ed.):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Formal Philosophy. Selected Papers by Richard Montague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Yale </w:t>
      </w:r>
    </w:p>
    <w:p w:rsid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UP, New Haven, 247-270. </w:t>
      </w:r>
    </w:p>
    <w:p w:rsidR="001D3ECC" w:rsidRPr="001D3ECC" w:rsidRDefault="001D3ECC" w:rsidP="001D3EC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>Searle, J. (1983):</w:t>
      </w:r>
      <w:r w:rsidRPr="001D3EC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Intentionality</w:t>
      </w: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 w:rsidR="0047631B"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</w:t>
      </w: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UP, Cambridge.</w:t>
      </w:r>
    </w:p>
    <w:p w:rsidR="008C6F37" w:rsidRPr="008C6F37" w:rsidRDefault="008C6F37" w:rsidP="008C6F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Williams, D. C. (1953): 'On the Elements of Being'.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Metaphysics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7, 3-18. </w:t>
      </w:r>
    </w:p>
    <w:p w:rsidR="008C6F37" w:rsidRPr="008C6F37" w:rsidRDefault="008C6F37" w:rsidP="008C6F3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C6F37" w:rsidRPr="008C6F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C2" w:rsidRDefault="009801C2" w:rsidP="00DD05BE">
      <w:pPr>
        <w:spacing w:after="0" w:line="240" w:lineRule="auto"/>
      </w:pPr>
      <w:r>
        <w:separator/>
      </w:r>
    </w:p>
  </w:endnote>
  <w:endnote w:type="continuationSeparator" w:id="0">
    <w:p w:rsidR="009801C2" w:rsidRDefault="009801C2" w:rsidP="00DD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C2" w:rsidRDefault="009801C2" w:rsidP="00DD05BE">
      <w:pPr>
        <w:spacing w:after="0" w:line="240" w:lineRule="auto"/>
      </w:pPr>
      <w:r>
        <w:separator/>
      </w:r>
    </w:p>
  </w:footnote>
  <w:footnote w:type="continuationSeparator" w:id="0">
    <w:p w:rsidR="009801C2" w:rsidRDefault="009801C2" w:rsidP="00DD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160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4182" w:rsidRDefault="002641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2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4182" w:rsidRDefault="00264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A2F"/>
    <w:multiLevelType w:val="hybridMultilevel"/>
    <w:tmpl w:val="B5809434"/>
    <w:lvl w:ilvl="0" w:tplc="0E2AD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2DDB"/>
    <w:multiLevelType w:val="hybridMultilevel"/>
    <w:tmpl w:val="66428E8C"/>
    <w:lvl w:ilvl="0" w:tplc="A59A86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4280"/>
    <w:multiLevelType w:val="hybridMultilevel"/>
    <w:tmpl w:val="D67A9570"/>
    <w:lvl w:ilvl="0" w:tplc="E10294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452C"/>
    <w:multiLevelType w:val="hybridMultilevel"/>
    <w:tmpl w:val="A906FBD8"/>
    <w:lvl w:ilvl="0" w:tplc="848A3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03720"/>
    <w:multiLevelType w:val="hybridMultilevel"/>
    <w:tmpl w:val="BB8A21C8"/>
    <w:lvl w:ilvl="0" w:tplc="E296228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F6905"/>
    <w:multiLevelType w:val="hybridMultilevel"/>
    <w:tmpl w:val="A8E044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44B7D"/>
    <w:multiLevelType w:val="hybridMultilevel"/>
    <w:tmpl w:val="958451E4"/>
    <w:lvl w:ilvl="0" w:tplc="D924B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17921"/>
    <w:multiLevelType w:val="hybridMultilevel"/>
    <w:tmpl w:val="07103170"/>
    <w:lvl w:ilvl="0" w:tplc="50461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72914"/>
    <w:multiLevelType w:val="hybridMultilevel"/>
    <w:tmpl w:val="5DB2D2BA"/>
    <w:lvl w:ilvl="0" w:tplc="42E4B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9781F"/>
    <w:multiLevelType w:val="hybridMultilevel"/>
    <w:tmpl w:val="9EB4EE50"/>
    <w:lvl w:ilvl="0" w:tplc="0594642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6286BF3"/>
    <w:multiLevelType w:val="multilevel"/>
    <w:tmpl w:val="2220AD8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1">
    <w:nsid w:val="66836C8D"/>
    <w:multiLevelType w:val="hybridMultilevel"/>
    <w:tmpl w:val="4C1E9B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B5EC5"/>
    <w:multiLevelType w:val="hybridMultilevel"/>
    <w:tmpl w:val="33D25048"/>
    <w:lvl w:ilvl="0" w:tplc="8A08F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2"/>
    <w:rsid w:val="000149B5"/>
    <w:rsid w:val="0015761D"/>
    <w:rsid w:val="001D3ECC"/>
    <w:rsid w:val="002041DD"/>
    <w:rsid w:val="00264182"/>
    <w:rsid w:val="002716ED"/>
    <w:rsid w:val="002B2695"/>
    <w:rsid w:val="00307F37"/>
    <w:rsid w:val="00330F23"/>
    <w:rsid w:val="004413A1"/>
    <w:rsid w:val="0047631B"/>
    <w:rsid w:val="004A5612"/>
    <w:rsid w:val="00667F4C"/>
    <w:rsid w:val="00677502"/>
    <w:rsid w:val="006918C9"/>
    <w:rsid w:val="00770A06"/>
    <w:rsid w:val="007A12E3"/>
    <w:rsid w:val="008648A5"/>
    <w:rsid w:val="008C3890"/>
    <w:rsid w:val="008C6F37"/>
    <w:rsid w:val="008E28EF"/>
    <w:rsid w:val="0093546E"/>
    <w:rsid w:val="009801C2"/>
    <w:rsid w:val="00A036C2"/>
    <w:rsid w:val="00A56ACC"/>
    <w:rsid w:val="00AB08F1"/>
    <w:rsid w:val="00AB7B98"/>
    <w:rsid w:val="00B13B39"/>
    <w:rsid w:val="00B3295A"/>
    <w:rsid w:val="00B613C7"/>
    <w:rsid w:val="00BB06F2"/>
    <w:rsid w:val="00BE4BF5"/>
    <w:rsid w:val="00BF17A6"/>
    <w:rsid w:val="00BF548E"/>
    <w:rsid w:val="00C1248C"/>
    <w:rsid w:val="00C42AF1"/>
    <w:rsid w:val="00D43845"/>
    <w:rsid w:val="00D63B1B"/>
    <w:rsid w:val="00DD05BE"/>
    <w:rsid w:val="00E16A19"/>
    <w:rsid w:val="00E97C7F"/>
    <w:rsid w:val="00EA0BFE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6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05B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05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2"/>
  </w:style>
  <w:style w:type="paragraph" w:styleId="Footer">
    <w:name w:val="footer"/>
    <w:basedOn w:val="Normal"/>
    <w:link w:val="FooterChar"/>
    <w:uiPriority w:val="99"/>
    <w:unhideWhenUsed/>
    <w:rsid w:val="002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82"/>
  </w:style>
  <w:style w:type="character" w:styleId="Hyperlink">
    <w:name w:val="Hyperlink"/>
    <w:basedOn w:val="DefaultParagraphFont"/>
    <w:uiPriority w:val="99"/>
    <w:semiHidden/>
    <w:unhideWhenUsed/>
    <w:rsid w:val="00330F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F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6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05B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05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2"/>
  </w:style>
  <w:style w:type="paragraph" w:styleId="Footer">
    <w:name w:val="footer"/>
    <w:basedOn w:val="Normal"/>
    <w:link w:val="FooterChar"/>
    <w:uiPriority w:val="99"/>
    <w:unhideWhenUsed/>
    <w:rsid w:val="002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82"/>
  </w:style>
  <w:style w:type="character" w:styleId="Hyperlink">
    <w:name w:val="Hyperlink"/>
    <w:basedOn w:val="DefaultParagraphFont"/>
    <w:uiPriority w:val="99"/>
    <w:semiHidden/>
    <w:unhideWhenUsed/>
    <w:rsid w:val="00330F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riederike-moltmann.com/uploads/Variable%20Objects%20and%20Truth-Making-201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3CA5-1994-4089-9C7B-88D90DAD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dcterms:created xsi:type="dcterms:W3CDTF">2019-08-02T11:18:00Z</dcterms:created>
  <dcterms:modified xsi:type="dcterms:W3CDTF">2019-08-02T11:18:00Z</dcterms:modified>
</cp:coreProperties>
</file>