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D7" w:rsidRPr="009765D7" w:rsidRDefault="009765D7" w:rsidP="009765D7">
      <w:pPr>
        <w:spacing w:after="75"/>
        <w:ind w:left="720" w:right="75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0" w:name="_GoBack"/>
      <w:bookmarkEnd w:id="0"/>
      <w:r w:rsidRPr="009765D7">
        <w:rPr>
          <w:rFonts w:ascii="Times New Roman" w:hAnsi="Times New Roman" w:cs="Times New Roman"/>
          <w:sz w:val="24"/>
          <w:szCs w:val="24"/>
          <w:lang w:val="en-US"/>
        </w:rPr>
        <w:t>Abs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765D7">
        <w:rPr>
          <w:rFonts w:ascii="Times New Roman" w:hAnsi="Times New Roman" w:cs="Times New Roman"/>
          <w:sz w:val="24"/>
          <w:szCs w:val="24"/>
          <w:lang w:val="en-US"/>
        </w:rPr>
        <w:t xml:space="preserve">ract accepted for presentation at the workshop </w:t>
      </w:r>
      <w:r w:rsidRPr="009765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Syntax &amp; Semantics of Sharing: Theoretical &amp; Experimental Perspectives</w:t>
      </w:r>
      <w:r w:rsidRPr="009765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2-3. Nov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ember</w:t>
      </w:r>
      <w:r w:rsidRPr="009765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2012, </w:t>
      </w:r>
      <w:hyperlink r:id="rId7" w:history="1">
        <w:r w:rsidRPr="009765D7">
          <w:rPr>
            <w:rFonts w:ascii="Times New Roman" w:eastAsia="Times New Roman" w:hAnsi="Times New Roman" w:cs="Times New Roman"/>
            <w:color w:val="5A465A"/>
            <w:sz w:val="24"/>
            <w:szCs w:val="24"/>
            <w:lang w:val="en-US" w:eastAsia="fr-FR"/>
          </w:rPr>
          <w:t>Université Permanente</w:t>
        </w:r>
      </w:hyperlink>
      <w:r w:rsidRPr="009765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Nantes </w:t>
      </w:r>
    </w:p>
    <w:p w:rsidR="009765D7" w:rsidRPr="009765D7" w:rsidRDefault="009765D7" w:rsidP="003B5B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F25B4" w:rsidRDefault="004C29A5" w:rsidP="003B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29A5">
        <w:rPr>
          <w:rFonts w:ascii="Times New Roman" w:hAnsi="Times New Roman" w:cs="Times New Roman"/>
          <w:b/>
          <w:sz w:val="24"/>
          <w:szCs w:val="24"/>
          <w:lang w:val="en-US"/>
        </w:rPr>
        <w:t>Plural Reference and the Interpretation of Three-dimensio</w:t>
      </w:r>
      <w:r w:rsidR="004C1E3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C29A5">
        <w:rPr>
          <w:rFonts w:ascii="Times New Roman" w:hAnsi="Times New Roman" w:cs="Times New Roman"/>
          <w:b/>
          <w:sz w:val="24"/>
          <w:szCs w:val="24"/>
          <w:lang w:val="en-US"/>
        </w:rPr>
        <w:t>al Syntactic Structures</w:t>
      </w:r>
    </w:p>
    <w:p w:rsidR="009765D7" w:rsidRDefault="009765D7" w:rsidP="003B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65D7" w:rsidRDefault="009765D7" w:rsidP="003B5B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765D7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9765D7" w:rsidRPr="009765D7" w:rsidRDefault="009765D7" w:rsidP="003B5B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02432" w:rsidRDefault="00AE6689" w:rsidP="002C0F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various syntactic phenomena peculiar to coordination, 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>such as ATB extraction, right node r</w:t>
      </w:r>
      <w:r>
        <w:rPr>
          <w:rFonts w:ascii="Times New Roman" w:hAnsi="Times New Roman" w:cs="Times New Roman"/>
          <w:sz w:val="24"/>
          <w:szCs w:val="24"/>
          <w:lang w:val="en-US"/>
        </w:rPr>
        <w:t>aising, and gapping,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 xml:space="preserve"> had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motivated three-dimensional syntactic analyses of coordination. The main idea of</w:t>
      </w:r>
      <w:r w:rsidR="00340D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>such analyses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that while movement may apply 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>to the various planes of a three-</w:t>
      </w:r>
      <w:r>
        <w:rPr>
          <w:rFonts w:ascii="Times New Roman" w:hAnsi="Times New Roman" w:cs="Times New Roman"/>
          <w:sz w:val="24"/>
          <w:szCs w:val="24"/>
          <w:lang w:val="en-US"/>
        </w:rPr>
        <w:t>dimensional syntactic structure at o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>leading to a shared node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 xml:space="preserve">syntactic rules and </w:t>
      </w:r>
      <w:r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340D47">
        <w:rPr>
          <w:rFonts w:ascii="Times New Roman" w:hAnsi="Times New Roman" w:cs="Times New Roman"/>
          <w:sz w:val="24"/>
          <w:szCs w:val="24"/>
          <w:lang w:val="en-US"/>
        </w:rPr>
        <w:t xml:space="preserve"> apply to each plane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2432">
        <w:rPr>
          <w:rFonts w:ascii="Times New Roman" w:hAnsi="Times New Roman" w:cs="Times New Roman"/>
          <w:sz w:val="24"/>
          <w:szCs w:val="24"/>
          <w:lang w:val="en-US"/>
        </w:rPr>
        <w:t>individually. Thus standard syntax applies to individual planes, whereas coordination-specific syntactic rules apply to three-dimensional syntactic structures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 xml:space="preserve"> as such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243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 xml:space="preserve">his talk will be based on the </w:t>
      </w:r>
      <w:r w:rsidR="005024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>articular conce</w:t>
      </w:r>
      <w:r w:rsidR="00B45AD7">
        <w:rPr>
          <w:rFonts w:ascii="Times New Roman" w:hAnsi="Times New Roman" w:cs="Times New Roman"/>
          <w:sz w:val="24"/>
          <w:szCs w:val="24"/>
          <w:lang w:val="en-US"/>
        </w:rPr>
        <w:t>ption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 xml:space="preserve"> of three-dimensional syntactic structures in </w:t>
      </w:r>
      <w:r w:rsidR="00B45AD7">
        <w:rPr>
          <w:rFonts w:ascii="Times New Roman" w:hAnsi="Times New Roman" w:cs="Times New Roman"/>
          <w:sz w:val="24"/>
          <w:szCs w:val="24"/>
          <w:lang w:val="en-US"/>
        </w:rPr>
        <w:t>Moltmann (19</w:t>
      </w:r>
      <w:r w:rsidR="00027DA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 xml:space="preserve">2) and explores a novel </w:t>
      </w:r>
      <w:r w:rsidR="00B45A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>nterpretation of such structures based on plural reference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 xml:space="preserve">, an interpretation that 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>promises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 xml:space="preserve"> an unambiguous interpretation of conjunction</w:t>
      </w:r>
      <w:r w:rsidR="001932F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0F6D52" w:rsidRDefault="00502432" w:rsidP="002C0F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45AD7">
        <w:rPr>
          <w:rFonts w:ascii="Times New Roman" w:hAnsi="Times New Roman" w:cs="Times New Roman"/>
          <w:sz w:val="24"/>
          <w:szCs w:val="24"/>
          <w:lang w:val="en-US"/>
        </w:rPr>
        <w:t>While Moltmann (</w:t>
      </w:r>
      <w:r w:rsidR="0077779E">
        <w:rPr>
          <w:rFonts w:ascii="Times New Roman" w:hAnsi="Times New Roman" w:cs="Times New Roman"/>
          <w:sz w:val="24"/>
          <w:szCs w:val="24"/>
          <w:lang w:val="en-US"/>
        </w:rPr>
        <w:t>1992</w:t>
      </w:r>
      <w:r w:rsidR="00B45AD7">
        <w:rPr>
          <w:rFonts w:ascii="Times New Roman" w:hAnsi="Times New Roman" w:cs="Times New Roman"/>
          <w:sz w:val="24"/>
          <w:szCs w:val="24"/>
          <w:lang w:val="en-US"/>
        </w:rPr>
        <w:t>) shares the main syntactic ideas with other three-dimensional syntactic theories such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of</w:t>
      </w:r>
      <w:r w:rsidR="00B45AD7">
        <w:rPr>
          <w:rFonts w:ascii="Times New Roman" w:hAnsi="Times New Roman" w:cs="Times New Roman"/>
          <w:sz w:val="24"/>
          <w:szCs w:val="24"/>
          <w:lang w:val="en-US"/>
        </w:rPr>
        <w:t xml:space="preserve"> Go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45AD7">
        <w:rPr>
          <w:rFonts w:ascii="Times New Roman" w:hAnsi="Times New Roman" w:cs="Times New Roman"/>
          <w:sz w:val="24"/>
          <w:szCs w:val="24"/>
          <w:lang w:val="en-US"/>
        </w:rPr>
        <w:t>dall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AD7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Muadz</w:t>
      </w:r>
      <w:r w:rsidR="00B45A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account 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proposed a particular way of interpreting three-dimensional syntactic structures, in particular in order </w:t>
      </w:r>
      <w:r w:rsidR="00B45AD7">
        <w:rPr>
          <w:rFonts w:ascii="Times New Roman" w:hAnsi="Times New Roman" w:cs="Times New Roman"/>
          <w:sz w:val="24"/>
          <w:szCs w:val="24"/>
          <w:lang w:val="en-US"/>
        </w:rPr>
        <w:t xml:space="preserve">to deal with </w:t>
      </w:r>
      <w:r w:rsidR="000F6D52">
        <w:rPr>
          <w:rFonts w:ascii="Times New Roman" w:hAnsi="Times New Roman" w:cs="Times New Roman"/>
          <w:sz w:val="24"/>
          <w:szCs w:val="24"/>
          <w:lang w:val="en-US"/>
        </w:rPr>
        <w:t xml:space="preserve">expressions or constructions requiring plural antecedents in coordinate sentences containing only singular NPs such 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>as (1a-d</w:t>
      </w:r>
      <w:r w:rsidR="000F6D52">
        <w:rPr>
          <w:rFonts w:ascii="Times New Roman" w:hAnsi="Times New Roman" w:cs="Times New Roman"/>
          <w:sz w:val="24"/>
          <w:szCs w:val="24"/>
          <w:lang w:val="en-US"/>
        </w:rPr>
        <w:t>) below:</w:t>
      </w:r>
    </w:p>
    <w:p w:rsidR="0045414A" w:rsidRDefault="004558B9" w:rsidP="002C0F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0F6D52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77779E" w:rsidRPr="00541C09">
        <w:rPr>
          <w:rFonts w:ascii="Times New Roman" w:hAnsi="Times New Roman" w:cs="Times New Roman"/>
          <w:i/>
          <w:sz w:val="24"/>
          <w:szCs w:val="24"/>
          <w:lang w:val="en-US"/>
        </w:rPr>
        <w:t>John</w:t>
      </w:r>
      <w:r w:rsidR="000F6D52" w:rsidRPr="00541C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came and </w:t>
      </w:r>
      <w:r w:rsidR="0077779E" w:rsidRPr="00541C09">
        <w:rPr>
          <w:rFonts w:ascii="Times New Roman" w:hAnsi="Times New Roman" w:cs="Times New Roman"/>
          <w:i/>
          <w:sz w:val="24"/>
          <w:szCs w:val="24"/>
          <w:lang w:val="en-US"/>
        </w:rPr>
        <w:t>Mary left without talking to each other.</w:t>
      </w:r>
    </w:p>
    <w:p w:rsidR="000F6D52" w:rsidRPr="00541C09" w:rsidRDefault="0045414A" w:rsidP="002C0F87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F6D52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0F6D52" w:rsidRPr="00541C09">
        <w:rPr>
          <w:rFonts w:ascii="Times New Roman" w:hAnsi="Times New Roman" w:cs="Times New Roman"/>
          <w:i/>
          <w:sz w:val="24"/>
          <w:szCs w:val="24"/>
          <w:lang w:val="en-US"/>
        </w:rPr>
        <w:t>On the same day John watched a movie and Mary a game.</w:t>
      </w:r>
    </w:p>
    <w:p w:rsidR="0077779E" w:rsidRDefault="0077779E" w:rsidP="002C0F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EC078C" w:rsidRPr="00541C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41C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 </w:t>
      </w:r>
      <w:r w:rsidR="004558B9" w:rsidRPr="00541C09">
        <w:rPr>
          <w:rFonts w:ascii="Times New Roman" w:hAnsi="Times New Roman" w:cs="Times New Roman"/>
          <w:i/>
          <w:sz w:val="24"/>
          <w:szCs w:val="24"/>
          <w:lang w:val="en-US"/>
        </w:rPr>
        <w:t>entered</w:t>
      </w:r>
      <w:r w:rsidR="00EC078C" w:rsidRPr="00541C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a</w:t>
      </w:r>
      <w:r w:rsidRPr="00541C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woman </w:t>
      </w:r>
      <w:r w:rsidR="004558B9" w:rsidRPr="00541C09">
        <w:rPr>
          <w:rFonts w:ascii="Times New Roman" w:hAnsi="Times New Roman" w:cs="Times New Roman"/>
          <w:i/>
          <w:sz w:val="24"/>
          <w:szCs w:val="24"/>
          <w:lang w:val="en-US"/>
        </w:rPr>
        <w:t>left that had</w:t>
      </w:r>
      <w:r w:rsidRPr="00541C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know</w:t>
      </w:r>
      <w:r w:rsidR="004558B9" w:rsidRPr="00541C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541C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each other for te</w:t>
      </w:r>
      <w:r w:rsidR="00502432" w:rsidRPr="00541C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541C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years.</w:t>
      </w:r>
    </w:p>
    <w:p w:rsidR="0077779E" w:rsidRPr="00541C09" w:rsidRDefault="0077779E" w:rsidP="002C0F87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d. </w:t>
      </w:r>
      <w:r w:rsidRPr="00541C09">
        <w:rPr>
          <w:rFonts w:ascii="Times New Roman" w:hAnsi="Times New Roman" w:cs="Times New Roman"/>
          <w:i/>
          <w:sz w:val="24"/>
          <w:szCs w:val="24"/>
          <w:lang w:val="en-US"/>
        </w:rPr>
        <w:t>The man and th</w:t>
      </w:r>
      <w:r w:rsidR="004558B9" w:rsidRPr="00541C09">
        <w:rPr>
          <w:rFonts w:ascii="Times New Roman" w:hAnsi="Times New Roman" w:cs="Times New Roman"/>
          <w:i/>
          <w:sz w:val="24"/>
          <w:szCs w:val="24"/>
          <w:lang w:val="en-US"/>
        </w:rPr>
        <w:t>e woman who liv</w:t>
      </w:r>
      <w:r w:rsidRPr="00541C09">
        <w:rPr>
          <w:rFonts w:ascii="Times New Roman" w:hAnsi="Times New Roman" w:cs="Times New Roman"/>
          <w:i/>
          <w:sz w:val="24"/>
          <w:szCs w:val="24"/>
          <w:lang w:val="en-US"/>
        </w:rPr>
        <w:t>e in the same building like each other.</w:t>
      </w:r>
    </w:p>
    <w:p w:rsidR="00D6346C" w:rsidRDefault="00F042E9" w:rsidP="002C0F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</w:t>
      </w:r>
      <w:r w:rsidR="00802944">
        <w:rPr>
          <w:rFonts w:ascii="Times New Roman" w:hAnsi="Times New Roman" w:cs="Times New Roman"/>
          <w:sz w:val="24"/>
          <w:szCs w:val="24"/>
          <w:lang w:val="en-US"/>
        </w:rPr>
        <w:t xml:space="preserve">dea was that within a 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>thre</w:t>
      </w:r>
      <w:r w:rsidR="00802944">
        <w:rPr>
          <w:rFonts w:ascii="Times New Roman" w:hAnsi="Times New Roman" w:cs="Times New Roman"/>
          <w:sz w:val="24"/>
          <w:szCs w:val="24"/>
          <w:lang w:val="en-US"/>
        </w:rPr>
        <w:t>e-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dimensional structure, </w:t>
      </w:r>
      <w:r w:rsidR="004558B9" w:rsidRPr="00455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558B9" w:rsidRPr="004558B9">
        <w:rPr>
          <w:rFonts w:ascii="Times New Roman" w:hAnsi="Times New Roman" w:cs="Times New Roman"/>
          <w:i/>
          <w:sz w:val="24"/>
          <w:szCs w:val="24"/>
          <w:lang w:val="en-US"/>
        </w:rPr>
        <w:t>Mary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 in (1a), which occupy separate planes (containing </w:t>
      </w:r>
      <w:r w:rsidR="004558B9" w:rsidRPr="004558B9">
        <w:rPr>
          <w:rFonts w:ascii="Times New Roman" w:hAnsi="Times New Roman" w:cs="Times New Roman"/>
          <w:i/>
          <w:sz w:val="24"/>
          <w:szCs w:val="24"/>
          <w:lang w:val="en-US"/>
        </w:rPr>
        <w:t>John came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558B9" w:rsidRPr="004558B9">
        <w:rPr>
          <w:rFonts w:ascii="Times New Roman" w:hAnsi="Times New Roman" w:cs="Times New Roman"/>
          <w:i/>
          <w:sz w:val="24"/>
          <w:szCs w:val="24"/>
          <w:lang w:val="en-US"/>
        </w:rPr>
        <w:t>Mary left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 respectively)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02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802944">
        <w:rPr>
          <w:rFonts w:ascii="Times New Roman" w:hAnsi="Times New Roman" w:cs="Times New Roman"/>
          <w:sz w:val="24"/>
          <w:szCs w:val="24"/>
          <w:lang w:val="en-US"/>
        </w:rPr>
        <w:t xml:space="preserve">implicitly coordinated, which means 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they are </w:t>
      </w:r>
      <w:r w:rsidR="00802944">
        <w:rPr>
          <w:rFonts w:ascii="Times New Roman" w:hAnsi="Times New Roman" w:cs="Times New Roman"/>
          <w:sz w:val="24"/>
          <w:szCs w:val="24"/>
          <w:lang w:val="en-US"/>
        </w:rPr>
        <w:t>dominated by the same DP node.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 Similarly </w:t>
      </w:r>
      <w:r w:rsidR="004558B9" w:rsidRPr="00EC078C">
        <w:rPr>
          <w:rFonts w:ascii="Times New Roman" w:hAnsi="Times New Roman" w:cs="Times New Roman"/>
          <w:i/>
          <w:sz w:val="24"/>
          <w:szCs w:val="24"/>
          <w:lang w:val="en-US"/>
        </w:rPr>
        <w:t>came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558B9" w:rsidRPr="00E8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left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 are implicitly coordinated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>, dominated by the same V-node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1824">
        <w:rPr>
          <w:rFonts w:ascii="Times New Roman" w:hAnsi="Times New Roman" w:cs="Times New Roman"/>
          <w:sz w:val="24"/>
          <w:szCs w:val="24"/>
          <w:lang w:val="en-US"/>
        </w:rPr>
        <w:t xml:space="preserve"> Such more complex three-dimensional syntactic structures will involve two sorts of logical 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F91824">
        <w:rPr>
          <w:rFonts w:ascii="Times New Roman" w:hAnsi="Times New Roman" w:cs="Times New Roman"/>
          <w:sz w:val="24"/>
          <w:szCs w:val="24"/>
          <w:lang w:val="en-US"/>
        </w:rPr>
        <w:t xml:space="preserve">as the basis of 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two partial </w:t>
      </w:r>
      <w:r w:rsidR="00F918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6DB3">
        <w:rPr>
          <w:rFonts w:ascii="Times New Roman" w:hAnsi="Times New Roman" w:cs="Times New Roman"/>
          <w:sz w:val="24"/>
          <w:szCs w:val="24"/>
          <w:lang w:val="en-US"/>
        </w:rPr>
        <w:t>nterpretation</w:t>
      </w:r>
      <w:r w:rsidR="004541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 which later are unified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 xml:space="preserve"> to form the meaning of the sentence</w:t>
      </w:r>
      <w:r w:rsidR="00C66D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3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EA8">
        <w:rPr>
          <w:rFonts w:ascii="Times New Roman" w:hAnsi="Times New Roman" w:cs="Times New Roman"/>
          <w:sz w:val="24"/>
          <w:szCs w:val="24"/>
          <w:lang w:val="en-US"/>
        </w:rPr>
        <w:t>One logical form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 xml:space="preserve"> (LF1)</w:t>
      </w:r>
      <w:r w:rsidR="00401EA8">
        <w:rPr>
          <w:rFonts w:ascii="Times New Roman" w:hAnsi="Times New Roman" w:cs="Times New Roman"/>
          <w:sz w:val="24"/>
          <w:szCs w:val="24"/>
          <w:lang w:val="en-US"/>
        </w:rPr>
        <w:t xml:space="preserve"> will 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>be based on the material involving explicit coordination</w:t>
      </w:r>
      <w:r w:rsidR="00401E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>‘John came and Mary left’, the other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 xml:space="preserve"> (LF2)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 xml:space="preserve"> will be based on material involving implicit coordination ‘John (and) Mary came (and) left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 xml:space="preserve"> without PRO talking to each other</w:t>
      </w:r>
      <w:r w:rsidR="004558B9">
        <w:rPr>
          <w:rFonts w:ascii="Times New Roman" w:hAnsi="Times New Roman" w:cs="Times New Roman"/>
          <w:sz w:val="24"/>
          <w:szCs w:val="24"/>
          <w:lang w:val="en-US"/>
        </w:rPr>
        <w:t>’.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 xml:space="preserve"> The latter </w:t>
      </w:r>
      <w:r w:rsidR="00C66DB3">
        <w:rPr>
          <w:rFonts w:ascii="Times New Roman" w:hAnsi="Times New Roman" w:cs="Times New Roman"/>
          <w:sz w:val="24"/>
          <w:szCs w:val="24"/>
          <w:lang w:val="en-US"/>
        </w:rPr>
        <w:t xml:space="preserve">will involve the interpretation of the coordinated NPs as a plural NP referring to the sum of the semantic values of the singular NPs which will then provide the semantic antecedent 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 xml:space="preserve">of PRO and </w:t>
      </w:r>
      <w:r w:rsidR="00970608" w:rsidRPr="009706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each </w:t>
      </w:r>
      <w:r w:rsidR="00EC078C">
        <w:rPr>
          <w:rFonts w:ascii="Times New Roman" w:hAnsi="Times New Roman" w:cs="Times New Roman"/>
          <w:i/>
          <w:sz w:val="24"/>
          <w:szCs w:val="24"/>
          <w:lang w:val="en-US"/>
        </w:rPr>
        <w:t>other. Similarly the implicit coordination of came and left will describe the sum of an event of coming and of leaving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>. The interpretation of LF1</w:t>
      </w:r>
      <w:r w:rsidR="00C66DB3">
        <w:rPr>
          <w:rFonts w:ascii="Times New Roman" w:hAnsi="Times New Roman" w:cs="Times New Roman"/>
          <w:sz w:val="24"/>
          <w:szCs w:val="24"/>
          <w:lang w:val="en-US"/>
        </w:rPr>
        <w:t xml:space="preserve"> neglect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6DB3">
        <w:rPr>
          <w:rFonts w:ascii="Times New Roman" w:hAnsi="Times New Roman" w:cs="Times New Roman"/>
          <w:sz w:val="24"/>
          <w:szCs w:val="24"/>
          <w:lang w:val="en-US"/>
        </w:rPr>
        <w:t xml:space="preserve"> the association of 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 xml:space="preserve">John with the coming and Mary with the leaving, </w:t>
      </w:r>
      <w:r w:rsidR="00C66DB3">
        <w:rPr>
          <w:rFonts w:ascii="Times New Roman" w:hAnsi="Times New Roman" w:cs="Times New Roman"/>
          <w:sz w:val="24"/>
          <w:szCs w:val="24"/>
          <w:lang w:val="en-US"/>
        </w:rPr>
        <w:t xml:space="preserve">but only 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>res about the two being involved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 xml:space="preserve"> in a complex event of coming and leaving 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 xml:space="preserve"> not talking to each other</w:t>
      </w:r>
      <w:r w:rsidR="00C66DB3">
        <w:rPr>
          <w:rFonts w:ascii="Times New Roman" w:hAnsi="Times New Roman" w:cs="Times New Roman"/>
          <w:sz w:val="24"/>
          <w:szCs w:val="24"/>
          <w:lang w:val="en-US"/>
        </w:rPr>
        <w:t>. The i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>nterpretation of LF2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6DB3">
        <w:rPr>
          <w:rFonts w:ascii="Times New Roman" w:hAnsi="Times New Roman" w:cs="Times New Roman"/>
          <w:sz w:val="24"/>
          <w:szCs w:val="24"/>
          <w:lang w:val="en-US"/>
        </w:rPr>
        <w:t>disregard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6DB3">
        <w:rPr>
          <w:rFonts w:ascii="Times New Roman" w:hAnsi="Times New Roman" w:cs="Times New Roman"/>
          <w:sz w:val="24"/>
          <w:szCs w:val="24"/>
          <w:lang w:val="en-US"/>
        </w:rPr>
        <w:t xml:space="preserve"> the contribution of the expression requiring a plural antecedent</w:t>
      </w:r>
      <w:r w:rsidR="009706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0608" w:rsidRPr="00970608">
        <w:rPr>
          <w:rFonts w:ascii="Times New Roman" w:hAnsi="Times New Roman" w:cs="Times New Roman"/>
          <w:i/>
          <w:sz w:val="24"/>
          <w:szCs w:val="24"/>
          <w:lang w:val="en-US"/>
        </w:rPr>
        <w:t>without talking to each other</w:t>
      </w:r>
      <w:r w:rsidR="00C66D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5A69" w:rsidRDefault="00EC078C" w:rsidP="002C0F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22FAB">
        <w:rPr>
          <w:rFonts w:ascii="Times New Roman" w:hAnsi="Times New Roman" w:cs="Times New Roman"/>
          <w:sz w:val="24"/>
          <w:szCs w:val="24"/>
          <w:lang w:val="en-US"/>
        </w:rPr>
        <w:t>I will explore a reinterpretation of this approach based on plural reference</w:t>
      </w:r>
      <w:r w:rsidR="00F564DF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FC7CB1">
        <w:rPr>
          <w:rFonts w:ascii="Times New Roman" w:hAnsi="Times New Roman" w:cs="Times New Roman"/>
          <w:sz w:val="24"/>
          <w:szCs w:val="24"/>
          <w:lang w:val="en-US"/>
        </w:rPr>
        <w:t xml:space="preserve"> promises not only conceptual advantages regarding the status of pluralities and the compositional </w:t>
      </w:r>
      <w:r w:rsidR="00FC7CB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semantics of three-dimensional syntactic structures, but also a unified treatment of coordination with </w:t>
      </w:r>
      <w:r w:rsidR="00FC7CB1" w:rsidRPr="003317C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FC7CB1">
        <w:rPr>
          <w:rFonts w:ascii="Times New Roman" w:hAnsi="Times New Roman" w:cs="Times New Roman"/>
          <w:sz w:val="24"/>
          <w:szCs w:val="24"/>
          <w:lang w:val="en-US"/>
        </w:rPr>
        <w:t>, which unlike the previous account need not distinguish between</w:t>
      </w:r>
      <w:r w:rsidR="00FC7CB1" w:rsidRPr="00EC07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FC7CB1">
        <w:rPr>
          <w:rFonts w:ascii="Times New Roman" w:hAnsi="Times New Roman" w:cs="Times New Roman"/>
          <w:sz w:val="24"/>
          <w:szCs w:val="24"/>
          <w:lang w:val="en-US"/>
        </w:rPr>
        <w:t xml:space="preserve"> expressing sum formation (for conjoined referential NPs) and expressing logical conjunction.</w:t>
      </w:r>
    </w:p>
    <w:p w:rsidR="00F962A8" w:rsidRDefault="00D9200E" w:rsidP="002C0F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B5A69">
        <w:rPr>
          <w:rFonts w:ascii="Times New Roman" w:hAnsi="Times New Roman" w:cs="Times New Roman"/>
          <w:sz w:val="24"/>
          <w:szCs w:val="24"/>
          <w:lang w:val="en-US"/>
        </w:rPr>
        <w:t xml:space="preserve">Plural reference is </w:t>
      </w:r>
      <w:r w:rsidR="006810A0">
        <w:rPr>
          <w:rFonts w:ascii="Times New Roman" w:hAnsi="Times New Roman" w:cs="Times New Roman"/>
          <w:sz w:val="24"/>
          <w:szCs w:val="24"/>
          <w:lang w:val="en-US"/>
        </w:rPr>
        <w:t xml:space="preserve">the view that 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>a plural NP</w:t>
      </w:r>
      <w:r w:rsidR="006810A0">
        <w:rPr>
          <w:rFonts w:ascii="Times New Roman" w:hAnsi="Times New Roman" w:cs="Times New Roman"/>
          <w:sz w:val="24"/>
          <w:szCs w:val="24"/>
          <w:lang w:val="en-US"/>
        </w:rPr>
        <w:t xml:space="preserve"> refer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810A0">
        <w:rPr>
          <w:rFonts w:ascii="Times New Roman" w:hAnsi="Times New Roman" w:cs="Times New Roman"/>
          <w:sz w:val="24"/>
          <w:szCs w:val="24"/>
          <w:lang w:val="en-US"/>
        </w:rPr>
        <w:t xml:space="preserve"> to several individuals</w:t>
      </w:r>
      <w:r w:rsidR="00D16B45">
        <w:rPr>
          <w:rFonts w:ascii="Times New Roman" w:hAnsi="Times New Roman" w:cs="Times New Roman"/>
          <w:sz w:val="24"/>
          <w:szCs w:val="24"/>
          <w:lang w:val="en-US"/>
        </w:rPr>
        <w:t xml:space="preserve"> at once</w:t>
      </w:r>
      <w:r w:rsidR="006810A0">
        <w:rPr>
          <w:rFonts w:ascii="Times New Roman" w:hAnsi="Times New Roman" w:cs="Times New Roman"/>
          <w:sz w:val="24"/>
          <w:szCs w:val="24"/>
          <w:lang w:val="en-US"/>
        </w:rPr>
        <w:t xml:space="preserve">, rather than referring to 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810A0">
        <w:rPr>
          <w:rFonts w:ascii="Times New Roman" w:hAnsi="Times New Roman" w:cs="Times New Roman"/>
          <w:sz w:val="24"/>
          <w:szCs w:val="24"/>
          <w:lang w:val="en-US"/>
        </w:rPr>
        <w:t xml:space="preserve">entity that is a plurality (a sum or collection of individuals). Thus, </w:t>
      </w:r>
      <w:r w:rsidR="006810A0" w:rsidRPr="006810A0">
        <w:rPr>
          <w:rFonts w:ascii="Times New Roman" w:hAnsi="Times New Roman" w:cs="Times New Roman"/>
          <w:i/>
          <w:sz w:val="24"/>
          <w:szCs w:val="24"/>
          <w:lang w:val="en-US"/>
        </w:rPr>
        <w:t>John and Mary</w:t>
      </w:r>
      <w:r w:rsidR="006810A0">
        <w:rPr>
          <w:rFonts w:ascii="Times New Roman" w:hAnsi="Times New Roman" w:cs="Times New Roman"/>
          <w:sz w:val="24"/>
          <w:szCs w:val="24"/>
          <w:lang w:val="en-US"/>
        </w:rPr>
        <w:t xml:space="preserve"> refers to John and Mary at once, rather than referring to the sum consisting of John and Mary. Plural reference </w:t>
      </w:r>
      <w:r w:rsidR="005B5A69">
        <w:rPr>
          <w:rFonts w:ascii="Times New Roman" w:hAnsi="Times New Roman" w:cs="Times New Roman"/>
          <w:sz w:val="24"/>
          <w:szCs w:val="24"/>
          <w:lang w:val="en-US"/>
        </w:rPr>
        <w:t>has been pur</w:t>
      </w:r>
      <w:r w:rsidR="00533F21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="005B5A69">
        <w:rPr>
          <w:rFonts w:ascii="Times New Roman" w:hAnsi="Times New Roman" w:cs="Times New Roman"/>
          <w:sz w:val="24"/>
          <w:szCs w:val="24"/>
          <w:lang w:val="en-US"/>
        </w:rPr>
        <w:t>ed mainly by philosophical logicians</w:t>
      </w:r>
      <w:r w:rsidR="006810A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16B45">
        <w:rPr>
          <w:rFonts w:ascii="Times New Roman" w:hAnsi="Times New Roman" w:cs="Times New Roman"/>
          <w:sz w:val="24"/>
          <w:szCs w:val="24"/>
          <w:lang w:val="en-US"/>
        </w:rPr>
        <w:t>Oliver/Smiley, Yi, Linnebo, Rayo, McKay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>, Simons</w:t>
      </w:r>
      <w:r w:rsidR="006810A0">
        <w:rPr>
          <w:rFonts w:ascii="Times New Roman" w:hAnsi="Times New Roman" w:cs="Times New Roman"/>
          <w:sz w:val="24"/>
          <w:szCs w:val="24"/>
          <w:lang w:val="en-US"/>
        </w:rPr>
        <w:t xml:space="preserve">), and contrasts with </w:t>
      </w:r>
      <w:r w:rsidR="005B5A69">
        <w:rPr>
          <w:rFonts w:ascii="Times New Roman" w:hAnsi="Times New Roman" w:cs="Times New Roman"/>
          <w:sz w:val="24"/>
          <w:szCs w:val="24"/>
          <w:lang w:val="en-US"/>
        </w:rPr>
        <w:t>the view that has become standard i</w:t>
      </w:r>
      <w:r w:rsidR="00F962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16B45">
        <w:rPr>
          <w:rFonts w:ascii="Times New Roman" w:hAnsi="Times New Roman" w:cs="Times New Roman"/>
          <w:sz w:val="24"/>
          <w:szCs w:val="24"/>
          <w:lang w:val="en-US"/>
        </w:rPr>
        <w:t xml:space="preserve"> linguistic semantics, namely r</w:t>
      </w:r>
      <w:r w:rsidR="005B5A69">
        <w:rPr>
          <w:rFonts w:ascii="Times New Roman" w:hAnsi="Times New Roman" w:cs="Times New Roman"/>
          <w:sz w:val="24"/>
          <w:szCs w:val="24"/>
          <w:lang w:val="en-US"/>
        </w:rPr>
        <w:t>eference to a plurality</w:t>
      </w:r>
      <w:r w:rsidR="00D16B45">
        <w:rPr>
          <w:rFonts w:ascii="Times New Roman" w:hAnsi="Times New Roman" w:cs="Times New Roman"/>
          <w:sz w:val="24"/>
          <w:szCs w:val="24"/>
          <w:lang w:val="en-US"/>
        </w:rPr>
        <w:t xml:space="preserve"> (a sum</w:t>
      </w:r>
      <w:r w:rsidR="00F962A8">
        <w:rPr>
          <w:rFonts w:ascii="Times New Roman" w:hAnsi="Times New Roman" w:cs="Times New Roman"/>
          <w:sz w:val="24"/>
          <w:szCs w:val="24"/>
          <w:lang w:val="en-US"/>
        </w:rPr>
        <w:t xml:space="preserve"> or set)</w:t>
      </w:r>
      <w:r w:rsidR="006810A0">
        <w:rPr>
          <w:rFonts w:ascii="Times New Roman" w:hAnsi="Times New Roman" w:cs="Times New Roman"/>
          <w:sz w:val="24"/>
          <w:szCs w:val="24"/>
          <w:lang w:val="en-US"/>
        </w:rPr>
        <w:t xml:space="preserve"> (Link</w:t>
      </w:r>
      <w:r w:rsidR="00D16B45">
        <w:rPr>
          <w:rFonts w:ascii="Times New Roman" w:hAnsi="Times New Roman" w:cs="Times New Roman"/>
          <w:sz w:val="24"/>
          <w:szCs w:val="24"/>
          <w:lang w:val="en-US"/>
        </w:rPr>
        <w:t>, Landman, Lasersohn, Schwarzschild, Moltmann 1995</w:t>
      </w:r>
      <w:r w:rsidR="006810A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B5A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6B45">
        <w:rPr>
          <w:rFonts w:ascii="Times New Roman" w:hAnsi="Times New Roman" w:cs="Times New Roman"/>
          <w:sz w:val="24"/>
          <w:szCs w:val="24"/>
          <w:lang w:val="en-US"/>
        </w:rPr>
        <w:t>Plural reference account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16B45">
        <w:rPr>
          <w:rFonts w:ascii="Times New Roman" w:hAnsi="Times New Roman" w:cs="Times New Roman"/>
          <w:sz w:val="24"/>
          <w:szCs w:val="24"/>
          <w:lang w:val="en-US"/>
        </w:rPr>
        <w:t xml:space="preserve"> for the rather strong intuition that a sentence like </w:t>
      </w:r>
      <w:r w:rsidR="00D16B45" w:rsidRPr="003317C4">
        <w:rPr>
          <w:rFonts w:ascii="Times New Roman" w:hAnsi="Times New Roman" w:cs="Times New Roman"/>
          <w:i/>
          <w:sz w:val="24"/>
          <w:szCs w:val="24"/>
          <w:lang w:val="en-US"/>
        </w:rPr>
        <w:t>John and Mary are nice</w:t>
      </w:r>
      <w:r w:rsidR="00D16B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>evaluates just</w:t>
      </w:r>
      <w:r w:rsidR="00D16B45">
        <w:rPr>
          <w:rFonts w:ascii="Times New Roman" w:hAnsi="Times New Roman" w:cs="Times New Roman"/>
          <w:sz w:val="24"/>
          <w:szCs w:val="24"/>
          <w:lang w:val="en-US"/>
        </w:rPr>
        <w:t xml:space="preserve"> John and Mary, not their sum, and it account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16B45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 xml:space="preserve">truth of </w:t>
      </w:r>
      <w:r w:rsidR="003317C4" w:rsidRPr="003317C4">
        <w:rPr>
          <w:rFonts w:ascii="Times New Roman" w:hAnsi="Times New Roman" w:cs="Times New Roman"/>
          <w:i/>
          <w:sz w:val="24"/>
          <w:szCs w:val="24"/>
          <w:lang w:val="en-US"/>
        </w:rPr>
        <w:t>John and Mary are two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 xml:space="preserve">, which is hard to account for if </w:t>
      </w:r>
      <w:r w:rsidR="003317C4" w:rsidRPr="003317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and Mary 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>stands for a sum.</w:t>
      </w:r>
    </w:p>
    <w:p w:rsidR="003317C4" w:rsidRDefault="00F962A8" w:rsidP="002C0F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C078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B5A69">
        <w:rPr>
          <w:rFonts w:ascii="Times New Roman" w:hAnsi="Times New Roman" w:cs="Times New Roman"/>
          <w:sz w:val="24"/>
          <w:szCs w:val="24"/>
          <w:lang w:val="en-US"/>
        </w:rPr>
        <w:t xml:space="preserve">lural reference is particularly </w:t>
      </w:r>
      <w:r w:rsidR="006810A0">
        <w:rPr>
          <w:rFonts w:ascii="Times New Roman" w:hAnsi="Times New Roman" w:cs="Times New Roman"/>
          <w:sz w:val="24"/>
          <w:szCs w:val="24"/>
          <w:lang w:val="en-US"/>
        </w:rPr>
        <w:t>suitable</w:t>
      </w:r>
      <w:r w:rsidR="005B5A69">
        <w:rPr>
          <w:rFonts w:ascii="Times New Roman" w:hAnsi="Times New Roman" w:cs="Times New Roman"/>
          <w:sz w:val="24"/>
          <w:szCs w:val="24"/>
          <w:lang w:val="en-US"/>
        </w:rPr>
        <w:t xml:space="preserve"> as the interpretation of coordinated NPs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 xml:space="preserve"> on a three-dimensional syntactic analysis, much better so than reference to a plurality</w:t>
      </w:r>
      <w:r w:rsidR="005B5A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F4E7F">
        <w:rPr>
          <w:rFonts w:ascii="Times New Roman" w:hAnsi="Times New Roman" w:cs="Times New Roman"/>
          <w:sz w:val="24"/>
          <w:szCs w:val="24"/>
          <w:lang w:val="en-US"/>
        </w:rPr>
        <w:t>On a three-</w:t>
      </w:r>
      <w:r w:rsidR="001E0605">
        <w:rPr>
          <w:rFonts w:ascii="Times New Roman" w:hAnsi="Times New Roman" w:cs="Times New Roman"/>
          <w:sz w:val="24"/>
          <w:szCs w:val="24"/>
          <w:lang w:val="en-US"/>
        </w:rPr>
        <w:t xml:space="preserve">dimensional analysis, </w:t>
      </w:r>
      <w:r w:rsidRPr="003317C4">
        <w:rPr>
          <w:rFonts w:ascii="Times New Roman" w:hAnsi="Times New Roman" w:cs="Times New Roman"/>
          <w:i/>
          <w:sz w:val="24"/>
          <w:szCs w:val="24"/>
          <w:lang w:val="en-US"/>
        </w:rPr>
        <w:t>John and Mary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 be domi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>nated by a single DP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node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Each plane 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>contains just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 ordinary singular NP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317C4" w:rsidRPr="003317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17C4" w:rsidRPr="003317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Mary </w:t>
      </w:r>
      <w:r w:rsidR="003317C4">
        <w:rPr>
          <w:rFonts w:ascii="Times New Roman" w:hAnsi="Times New Roman" w:cs="Times New Roman"/>
          <w:sz w:val="24"/>
          <w:szCs w:val="24"/>
          <w:lang w:val="en-US"/>
        </w:rPr>
        <w:t>respectively)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whose interpretation will yield a single individual. </w:t>
      </w:r>
      <w:r w:rsidR="00047A9A">
        <w:rPr>
          <w:rFonts w:ascii="Times New Roman" w:hAnsi="Times New Roman" w:cs="Times New Roman"/>
          <w:sz w:val="24"/>
          <w:szCs w:val="24"/>
          <w:lang w:val="en-US"/>
        </w:rPr>
        <w:t xml:space="preserve">This already provides the interpretation of the entire conjoined </w:t>
      </w:r>
      <w:r>
        <w:rPr>
          <w:rFonts w:ascii="Times New Roman" w:hAnsi="Times New Roman" w:cs="Times New Roman"/>
          <w:sz w:val="24"/>
          <w:szCs w:val="24"/>
          <w:lang w:val="en-US"/>
        </w:rPr>
        <w:t>DP</w:t>
      </w:r>
      <w:r w:rsidR="00047A9A">
        <w:rPr>
          <w:rFonts w:ascii="Times New Roman" w:hAnsi="Times New Roman" w:cs="Times New Roman"/>
          <w:sz w:val="24"/>
          <w:szCs w:val="24"/>
          <w:lang w:val="en-US"/>
        </w:rPr>
        <w:t>, which will come out as standing for the two individuals John and Mary at once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B5A69" w:rsidRDefault="003317C4" w:rsidP="002C0F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962A8">
        <w:rPr>
          <w:rFonts w:ascii="Times New Roman" w:hAnsi="Times New Roman" w:cs="Times New Roman"/>
          <w:sz w:val="24"/>
          <w:szCs w:val="24"/>
          <w:lang w:val="en-US"/>
        </w:rPr>
        <w:t xml:space="preserve">On this account, </w:t>
      </w:r>
      <w:r w:rsidR="00F962A8" w:rsidRPr="003317C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F962A8">
        <w:rPr>
          <w:rFonts w:ascii="Times New Roman" w:hAnsi="Times New Roman" w:cs="Times New Roman"/>
          <w:sz w:val="24"/>
          <w:szCs w:val="24"/>
          <w:lang w:val="en-US"/>
        </w:rPr>
        <w:t xml:space="preserve"> itself does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 xml:space="preserve"> not m</w:t>
      </w:r>
      <w:r w:rsidR="00F962A8">
        <w:rPr>
          <w:rFonts w:ascii="Times New Roman" w:hAnsi="Times New Roman" w:cs="Times New Roman"/>
          <w:sz w:val="24"/>
          <w:szCs w:val="24"/>
          <w:lang w:val="en-US"/>
        </w:rPr>
        <w:t>ake a particular semantic contribution, ne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962A8">
        <w:rPr>
          <w:rFonts w:ascii="Times New Roman" w:hAnsi="Times New Roman" w:cs="Times New Roman"/>
          <w:sz w:val="24"/>
          <w:szCs w:val="24"/>
          <w:lang w:val="en-US"/>
        </w:rPr>
        <w:t>ther ex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962A8">
        <w:rPr>
          <w:rFonts w:ascii="Times New Roman" w:hAnsi="Times New Roman" w:cs="Times New Roman"/>
          <w:sz w:val="24"/>
          <w:szCs w:val="24"/>
          <w:lang w:val="en-US"/>
        </w:rPr>
        <w:t xml:space="preserve">ressing sum formation (as on the reference to a 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962A8">
        <w:rPr>
          <w:rFonts w:ascii="Times New Roman" w:hAnsi="Times New Roman" w:cs="Times New Roman"/>
          <w:sz w:val="24"/>
          <w:szCs w:val="24"/>
          <w:lang w:val="en-US"/>
        </w:rPr>
        <w:t xml:space="preserve">lurality view) nor 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>logical conjunction</w:t>
      </w:r>
      <w:r w:rsidR="00047A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17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fact is not generally obligator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>y in coordinate structures o</w:t>
      </w:r>
      <w:r w:rsidR="00463C87">
        <w:rPr>
          <w:rFonts w:ascii="Times New Roman" w:hAnsi="Times New Roman" w:cs="Times New Roman"/>
          <w:sz w:val="24"/>
          <w:szCs w:val="24"/>
          <w:lang w:val="en-US"/>
        </w:rPr>
        <w:t>n a conj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 xml:space="preserve">unctive </w:t>
      </w:r>
      <w:r w:rsidR="00463C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>nterpretation (</w:t>
      </w:r>
      <w:r w:rsidR="00C22682" w:rsidRPr="00E87A9D">
        <w:rPr>
          <w:rFonts w:ascii="Times New Roman" w:hAnsi="Times New Roman" w:cs="Times New Roman"/>
          <w:i/>
          <w:sz w:val="24"/>
          <w:szCs w:val="24"/>
          <w:lang w:val="en-US"/>
        </w:rPr>
        <w:t>John, Mary, Sue, Bill were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 xml:space="preserve"> invited</w:t>
      </w:r>
      <w:r w:rsidR="00E87A9D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 xml:space="preserve"> fairly ok). It is only the presence of </w:t>
      </w:r>
      <w:r w:rsidR="00C22682" w:rsidRPr="00E87A9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C22682">
        <w:rPr>
          <w:rFonts w:ascii="Times New Roman" w:hAnsi="Times New Roman" w:cs="Times New Roman"/>
          <w:sz w:val="24"/>
          <w:szCs w:val="24"/>
          <w:lang w:val="en-US"/>
        </w:rPr>
        <w:t xml:space="preserve"> that will lead to a marked, disjunctive interpretation.</w:t>
      </w:r>
      <w:r w:rsidR="00463C87">
        <w:rPr>
          <w:rFonts w:ascii="Times New Roman" w:hAnsi="Times New Roman" w:cs="Times New Roman"/>
          <w:sz w:val="24"/>
          <w:szCs w:val="24"/>
          <w:lang w:val="en-US"/>
        </w:rPr>
        <w:t xml:space="preserve"> This means that both the </w:t>
      </w:r>
      <w:r w:rsidR="00463C87" w:rsidRPr="000510FC">
        <w:rPr>
          <w:rFonts w:ascii="Times New Roman" w:hAnsi="Times New Roman" w:cs="Times New Roman"/>
          <w:sz w:val="24"/>
          <w:szCs w:val="24"/>
          <w:lang w:val="en-US"/>
        </w:rPr>
        <w:t>explicit coordination</w:t>
      </w:r>
      <w:r w:rsidR="00463C87" w:rsidRPr="005F28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John and Mary</w:t>
      </w:r>
      <w:r w:rsidR="00463C87">
        <w:rPr>
          <w:rFonts w:ascii="Times New Roman" w:hAnsi="Times New Roman" w:cs="Times New Roman"/>
          <w:sz w:val="24"/>
          <w:szCs w:val="24"/>
          <w:lang w:val="en-US"/>
        </w:rPr>
        <w:t xml:space="preserve"> and the implicit coordination in which </w:t>
      </w:r>
      <w:r w:rsidR="00463C87" w:rsidRPr="003317C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 xml:space="preserve"> is absent</w:t>
      </w:r>
      <w:r w:rsidR="00463C87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 w:rsidR="00463C87" w:rsidRPr="003317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</w:t>
      </w:r>
      <w:r w:rsidR="00463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63C87" w:rsidRPr="003317C4">
        <w:rPr>
          <w:rFonts w:ascii="Times New Roman" w:hAnsi="Times New Roman" w:cs="Times New Roman"/>
          <w:i/>
          <w:sz w:val="24"/>
          <w:szCs w:val="24"/>
          <w:lang w:val="en-US"/>
        </w:rPr>
        <w:t>Mary</w:t>
      </w:r>
      <w:r w:rsidR="00463C87">
        <w:rPr>
          <w:rFonts w:ascii="Times New Roman" w:hAnsi="Times New Roman" w:cs="Times New Roman"/>
          <w:sz w:val="24"/>
          <w:szCs w:val="24"/>
          <w:lang w:val="en-US"/>
        </w:rPr>
        <w:t xml:space="preserve"> are dominated by a single DP node can be interpreted in the very same way,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DP</w:t>
      </w:r>
      <w:r w:rsidR="00463C87">
        <w:rPr>
          <w:rFonts w:ascii="Times New Roman" w:hAnsi="Times New Roman" w:cs="Times New Roman"/>
          <w:sz w:val="24"/>
          <w:szCs w:val="24"/>
          <w:lang w:val="en-US"/>
        </w:rPr>
        <w:t xml:space="preserve"> plurally referring to John and Mary at once. The predicate will enter a single relation of predication</w:t>
      </w:r>
      <w:r w:rsidR="00D24F67">
        <w:rPr>
          <w:rFonts w:ascii="Times New Roman" w:hAnsi="Times New Roman" w:cs="Times New Roman"/>
          <w:sz w:val="24"/>
          <w:szCs w:val="24"/>
          <w:lang w:val="en-US"/>
        </w:rPr>
        <w:t xml:space="preserve"> (or</w:t>
      </w:r>
      <w:r w:rsidR="00463C87">
        <w:rPr>
          <w:rFonts w:ascii="Times New Roman" w:hAnsi="Times New Roman" w:cs="Times New Roman"/>
          <w:sz w:val="24"/>
          <w:szCs w:val="24"/>
          <w:lang w:val="en-US"/>
        </w:rPr>
        <w:t xml:space="preserve"> theta-role assignment) to that DP so that it will be interpreted as being true of John and Mary at once (both collective and distributive predicates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involve such plural predication with plurally referring arguments</w:t>
      </w:r>
      <w:r w:rsidR="00463C87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094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41B3" w:rsidRDefault="003317C4" w:rsidP="002C0F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This account can be generalized to other cases of coordination, to the effect that multiple simultaneous semantic values will be the unmarked interpretation of coordinate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 xml:space="preserve"> structures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F2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18F">
        <w:rPr>
          <w:rFonts w:ascii="Times New Roman" w:hAnsi="Times New Roman" w:cs="Times New Roman"/>
          <w:sz w:val="24"/>
          <w:szCs w:val="24"/>
          <w:lang w:val="en-US"/>
        </w:rPr>
        <w:t>For example, t</w:t>
      </w:r>
      <w:r w:rsidR="000941B3">
        <w:rPr>
          <w:rFonts w:ascii="Times New Roman" w:hAnsi="Times New Roman" w:cs="Times New Roman"/>
          <w:sz w:val="24"/>
          <w:szCs w:val="24"/>
          <w:lang w:val="en-US"/>
        </w:rPr>
        <w:t>he very same kind of interpretation can be applied to conjoined predicates or modifiers domi</w:t>
      </w:r>
      <w:r w:rsidR="00D24F67">
        <w:rPr>
          <w:rFonts w:ascii="Times New Roman" w:hAnsi="Times New Roman" w:cs="Times New Roman"/>
          <w:sz w:val="24"/>
          <w:szCs w:val="24"/>
          <w:lang w:val="en-US"/>
        </w:rPr>
        <w:t xml:space="preserve">nated by a single category node, as in </w:t>
      </w:r>
      <w:r w:rsidR="00D24F67" w:rsidRPr="0003418F">
        <w:rPr>
          <w:rFonts w:ascii="Times New Roman" w:hAnsi="Times New Roman" w:cs="Times New Roman"/>
          <w:i/>
          <w:sz w:val="24"/>
          <w:szCs w:val="24"/>
          <w:lang w:val="en-US"/>
        </w:rPr>
        <w:t>the happy and innocent child</w:t>
      </w:r>
      <w:r w:rsidR="00D24F6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D24F67" w:rsidRPr="000341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child </w:t>
      </w:r>
      <w:r w:rsidR="0003418F" w:rsidRPr="0003418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24F67" w:rsidRPr="0003418F">
        <w:rPr>
          <w:rFonts w:ascii="Times New Roman" w:hAnsi="Times New Roman" w:cs="Times New Roman"/>
          <w:i/>
          <w:sz w:val="24"/>
          <w:szCs w:val="24"/>
          <w:lang w:val="en-US"/>
        </w:rPr>
        <w:t>s happy and innocent</w:t>
      </w:r>
      <w:r w:rsidR="00D24F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4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>Let us assume that</w:t>
      </w:r>
      <w:r w:rsidR="00094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41B3">
        <w:rPr>
          <w:rFonts w:ascii="Times New Roman" w:hAnsi="Times New Roman" w:cs="Times New Roman"/>
          <w:sz w:val="24"/>
          <w:szCs w:val="24"/>
          <w:lang w:val="en-US"/>
        </w:rPr>
        <w:t>predicates on different planes</w:t>
      </w:r>
      <w:r w:rsidR="0003418F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18F">
        <w:rPr>
          <w:rFonts w:ascii="Times New Roman" w:hAnsi="Times New Roman" w:cs="Times New Roman"/>
          <w:sz w:val="24"/>
          <w:szCs w:val="24"/>
          <w:lang w:val="en-US"/>
        </w:rPr>
        <w:t>be interpreted</w:t>
      </w:r>
      <w:r w:rsidR="00D24F67">
        <w:rPr>
          <w:rFonts w:ascii="Times New Roman" w:hAnsi="Times New Roman" w:cs="Times New Roman"/>
          <w:sz w:val="24"/>
          <w:szCs w:val="24"/>
          <w:lang w:val="en-US"/>
        </w:rPr>
        <w:t xml:space="preserve"> as concepts.</w:t>
      </w:r>
      <w:r w:rsidR="000941B3">
        <w:rPr>
          <w:rFonts w:ascii="Times New Roman" w:hAnsi="Times New Roman" w:cs="Times New Roman"/>
          <w:sz w:val="24"/>
          <w:szCs w:val="24"/>
          <w:lang w:val="en-US"/>
        </w:rPr>
        <w:t xml:space="preserve"> The conjunction 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0941B3">
        <w:rPr>
          <w:rFonts w:ascii="Times New Roman" w:hAnsi="Times New Roman" w:cs="Times New Roman"/>
          <w:sz w:val="24"/>
          <w:szCs w:val="24"/>
          <w:lang w:val="en-US"/>
        </w:rPr>
        <w:t>will enter a relation of predication to a DP or noun projection, which means multiple application of relevant semantic operations of predication or intersection to the concepts at once (</w:t>
      </w:r>
      <w:r w:rsidR="00D24F67">
        <w:rPr>
          <w:rFonts w:ascii="Times New Roman" w:hAnsi="Times New Roman" w:cs="Times New Roman"/>
          <w:sz w:val="24"/>
          <w:szCs w:val="24"/>
          <w:lang w:val="en-US"/>
        </w:rPr>
        <w:t xml:space="preserve">that is, </w:t>
      </w:r>
      <w:r w:rsidR="000941B3">
        <w:rPr>
          <w:rFonts w:ascii="Times New Roman" w:hAnsi="Times New Roman" w:cs="Times New Roman"/>
          <w:sz w:val="24"/>
          <w:szCs w:val="24"/>
          <w:lang w:val="en-US"/>
        </w:rPr>
        <w:t>application of a plural function distributively understood).</w:t>
      </w:r>
      <w:r w:rsidR="00D24F67">
        <w:rPr>
          <w:rFonts w:ascii="Times New Roman" w:hAnsi="Times New Roman" w:cs="Times New Roman"/>
          <w:sz w:val="24"/>
          <w:szCs w:val="24"/>
          <w:lang w:val="en-US"/>
        </w:rPr>
        <w:t xml:space="preserve"> Again implicitly coordinated modifiers or predicates can be interpreted in the very same way.</w:t>
      </w:r>
    </w:p>
    <w:p w:rsidR="00502432" w:rsidRPr="004C29A5" w:rsidRDefault="00D13F88" w:rsidP="004C1E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C4951">
        <w:rPr>
          <w:rFonts w:ascii="Times New Roman" w:hAnsi="Times New Roman" w:cs="Times New Roman"/>
          <w:sz w:val="24"/>
          <w:szCs w:val="24"/>
          <w:lang w:val="en-US"/>
        </w:rPr>
        <w:t xml:space="preserve">There are 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0C4951">
        <w:rPr>
          <w:rFonts w:ascii="Times New Roman" w:hAnsi="Times New Roman" w:cs="Times New Roman"/>
          <w:sz w:val="24"/>
          <w:szCs w:val="24"/>
          <w:lang w:val="en-US"/>
        </w:rPr>
        <w:t xml:space="preserve"> coordinate structures that require a more complex account. F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>or example</w:t>
      </w:r>
      <w:r w:rsidR="005F283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4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951" w:rsidRPr="005F283E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0C4951">
        <w:rPr>
          <w:rFonts w:ascii="Times New Roman" w:hAnsi="Times New Roman" w:cs="Times New Roman"/>
          <w:sz w:val="24"/>
          <w:szCs w:val="24"/>
          <w:lang w:val="en-US"/>
        </w:rPr>
        <w:t xml:space="preserve">-clauses with coordinated IPs cannot be treated like coordinated CPs, plurally referring to several propositions. </w:t>
      </w:r>
      <w:r w:rsidR="000C4951" w:rsidRPr="005F283E">
        <w:rPr>
          <w:rFonts w:ascii="Times New Roman" w:hAnsi="Times New Roman" w:cs="Times New Roman"/>
          <w:i/>
          <w:sz w:val="24"/>
          <w:szCs w:val="24"/>
          <w:lang w:val="en-US"/>
        </w:rPr>
        <w:t>John regrets that he bought the book and did not read it</w:t>
      </w:r>
      <w:r w:rsidR="005F283E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0C495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F042E9">
        <w:rPr>
          <w:rFonts w:ascii="Times New Roman" w:hAnsi="Times New Roman" w:cs="Times New Roman"/>
          <w:sz w:val="24"/>
          <w:szCs w:val="24"/>
          <w:lang w:val="en-US"/>
        </w:rPr>
        <w:t>not equival</w:t>
      </w:r>
      <w:r w:rsidR="000C4951">
        <w:rPr>
          <w:rFonts w:ascii="Times New Roman" w:hAnsi="Times New Roman" w:cs="Times New Roman"/>
          <w:sz w:val="24"/>
          <w:szCs w:val="24"/>
          <w:lang w:val="en-US"/>
        </w:rPr>
        <w:t xml:space="preserve">ent to </w:t>
      </w:r>
      <w:r w:rsidR="000C4951" w:rsidRPr="005F283E">
        <w:rPr>
          <w:rFonts w:ascii="Times New Roman" w:hAnsi="Times New Roman" w:cs="Times New Roman"/>
          <w:i/>
          <w:sz w:val="24"/>
          <w:szCs w:val="24"/>
          <w:lang w:val="en-US"/>
        </w:rPr>
        <w:t>John regrets that he bought the book and that he did not read it</w:t>
      </w:r>
      <w:r w:rsidR="000C4951">
        <w:rPr>
          <w:rFonts w:ascii="Times New Roman" w:hAnsi="Times New Roman" w:cs="Times New Roman"/>
          <w:sz w:val="24"/>
          <w:szCs w:val="24"/>
          <w:lang w:val="en-US"/>
        </w:rPr>
        <w:t>. I</w:t>
      </w:r>
      <w:r w:rsidR="00F042E9">
        <w:rPr>
          <w:rFonts w:ascii="Times New Roman" w:hAnsi="Times New Roman" w:cs="Times New Roman"/>
          <w:sz w:val="24"/>
          <w:szCs w:val="24"/>
          <w:lang w:val="en-US"/>
        </w:rPr>
        <w:t xml:space="preserve">P coordination </w:t>
      </w:r>
      <w:r w:rsidR="00F042E9">
        <w:rPr>
          <w:rFonts w:ascii="Times New Roman" w:hAnsi="Times New Roman" w:cs="Times New Roman"/>
          <w:sz w:val="24"/>
          <w:szCs w:val="24"/>
          <w:lang w:val="en-US"/>
        </w:rPr>
        <w:lastRenderedPageBreak/>
        <w:t>req</w:t>
      </w:r>
      <w:r w:rsidR="000C4951">
        <w:rPr>
          <w:rFonts w:ascii="Times New Roman" w:hAnsi="Times New Roman" w:cs="Times New Roman"/>
          <w:sz w:val="24"/>
          <w:szCs w:val="24"/>
          <w:lang w:val="en-US"/>
        </w:rPr>
        <w:t>uires the unification of two propositions, let’s</w:t>
      </w:r>
      <w:r w:rsidR="00F042E9">
        <w:rPr>
          <w:rFonts w:ascii="Times New Roman" w:hAnsi="Times New Roman" w:cs="Times New Roman"/>
          <w:sz w:val="24"/>
          <w:szCs w:val="24"/>
          <w:lang w:val="en-US"/>
        </w:rPr>
        <w:t xml:space="preserve"> say as a sin</w:t>
      </w:r>
      <w:r w:rsidR="000C4951">
        <w:rPr>
          <w:rFonts w:ascii="Times New Roman" w:hAnsi="Times New Roman" w:cs="Times New Roman"/>
          <w:sz w:val="24"/>
          <w:szCs w:val="24"/>
          <w:lang w:val="en-US"/>
        </w:rPr>
        <w:t xml:space="preserve">gle 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 xml:space="preserve">three-dimensional </w:t>
      </w:r>
      <w:r w:rsidR="000C4951">
        <w:rPr>
          <w:rFonts w:ascii="Times New Roman" w:hAnsi="Times New Roman" w:cs="Times New Roman"/>
          <w:sz w:val="24"/>
          <w:szCs w:val="24"/>
          <w:lang w:val="en-US"/>
        </w:rPr>
        <w:t xml:space="preserve">structured proposition. 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 xml:space="preserve"> Another case </w:t>
      </w:r>
      <w:r w:rsidR="00B233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 xml:space="preserve"> conjoined plural or mass nouns, as in </w:t>
      </w:r>
      <w:r w:rsidR="000510FC" w:rsidRPr="000510FC">
        <w:rPr>
          <w:rFonts w:ascii="Times New Roman" w:hAnsi="Times New Roman" w:cs="Times New Roman"/>
          <w:i/>
          <w:sz w:val="24"/>
          <w:szCs w:val="24"/>
          <w:lang w:val="en-US"/>
        </w:rPr>
        <w:t>the men and women</w:t>
      </w:r>
      <w:r w:rsidR="000510FC">
        <w:rPr>
          <w:rFonts w:ascii="Times New Roman" w:hAnsi="Times New Roman" w:cs="Times New Roman"/>
          <w:sz w:val="24"/>
          <w:szCs w:val="24"/>
          <w:lang w:val="en-US"/>
        </w:rPr>
        <w:t>, which require the formation of a complex plural predicate.</w:t>
      </w:r>
    </w:p>
    <w:sectPr w:rsidR="00502432" w:rsidRPr="004C29A5" w:rsidSect="00914B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02" w:rsidRDefault="00BF0F02" w:rsidP="00D16B45">
      <w:pPr>
        <w:spacing w:after="0" w:line="240" w:lineRule="auto"/>
      </w:pPr>
      <w:r>
        <w:separator/>
      </w:r>
    </w:p>
  </w:endnote>
  <w:endnote w:type="continuationSeparator" w:id="0">
    <w:p w:rsidR="00BF0F02" w:rsidRDefault="00BF0F02" w:rsidP="00D1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02" w:rsidRDefault="00BF0F02" w:rsidP="00D16B45">
      <w:pPr>
        <w:spacing w:after="0" w:line="240" w:lineRule="auto"/>
      </w:pPr>
      <w:r>
        <w:separator/>
      </w:r>
    </w:p>
  </w:footnote>
  <w:footnote w:type="continuationSeparator" w:id="0">
    <w:p w:rsidR="00BF0F02" w:rsidRDefault="00BF0F02" w:rsidP="00D1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750163"/>
      <w:docPartObj>
        <w:docPartGallery w:val="Page Numbers (Top of Page)"/>
        <w:docPartUnique/>
      </w:docPartObj>
    </w:sdtPr>
    <w:sdtEndPr/>
    <w:sdtContent>
      <w:p w:rsidR="00D16B45" w:rsidRDefault="00914B6B">
        <w:pPr>
          <w:pStyle w:val="En-tte"/>
          <w:jc w:val="center"/>
        </w:pPr>
        <w:r>
          <w:fldChar w:fldCharType="begin"/>
        </w:r>
        <w:r w:rsidR="00D16B45">
          <w:instrText>PAGE   \* MERGEFORMAT</w:instrText>
        </w:r>
        <w:r>
          <w:fldChar w:fldCharType="separate"/>
        </w:r>
        <w:r w:rsidR="00CA65EB">
          <w:rPr>
            <w:noProof/>
          </w:rPr>
          <w:t>1</w:t>
        </w:r>
        <w:r>
          <w:fldChar w:fldCharType="end"/>
        </w:r>
      </w:p>
    </w:sdtContent>
  </w:sdt>
  <w:p w:rsidR="00D16B45" w:rsidRDefault="00D16B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A5"/>
    <w:rsid w:val="00027DAB"/>
    <w:rsid w:val="0003418F"/>
    <w:rsid w:val="00047A9A"/>
    <w:rsid w:val="000510FC"/>
    <w:rsid w:val="000941B3"/>
    <w:rsid w:val="000C4951"/>
    <w:rsid w:val="000F6D52"/>
    <w:rsid w:val="00191013"/>
    <w:rsid w:val="001932FF"/>
    <w:rsid w:val="001E0605"/>
    <w:rsid w:val="002A4C4A"/>
    <w:rsid w:val="002A4F33"/>
    <w:rsid w:val="002C0F87"/>
    <w:rsid w:val="002C7976"/>
    <w:rsid w:val="002E7192"/>
    <w:rsid w:val="00326E30"/>
    <w:rsid w:val="003317C4"/>
    <w:rsid w:val="00340D47"/>
    <w:rsid w:val="003B5B35"/>
    <w:rsid w:val="00401EA8"/>
    <w:rsid w:val="004430EB"/>
    <w:rsid w:val="0045414A"/>
    <w:rsid w:val="004558B9"/>
    <w:rsid w:val="00463C87"/>
    <w:rsid w:val="00493100"/>
    <w:rsid w:val="004C1E3F"/>
    <w:rsid w:val="004C29A5"/>
    <w:rsid w:val="00502432"/>
    <w:rsid w:val="00504952"/>
    <w:rsid w:val="00533F21"/>
    <w:rsid w:val="00541C09"/>
    <w:rsid w:val="005A63FF"/>
    <w:rsid w:val="005B5A69"/>
    <w:rsid w:val="005C0622"/>
    <w:rsid w:val="005F25B4"/>
    <w:rsid w:val="005F283E"/>
    <w:rsid w:val="005F3C8F"/>
    <w:rsid w:val="006146B4"/>
    <w:rsid w:val="006810A0"/>
    <w:rsid w:val="006C3C3D"/>
    <w:rsid w:val="00751CEF"/>
    <w:rsid w:val="0077779E"/>
    <w:rsid w:val="00802944"/>
    <w:rsid w:val="008522D8"/>
    <w:rsid w:val="0087407D"/>
    <w:rsid w:val="00914B6B"/>
    <w:rsid w:val="00970608"/>
    <w:rsid w:val="009765D7"/>
    <w:rsid w:val="009B1B1E"/>
    <w:rsid w:val="00A03A4A"/>
    <w:rsid w:val="00A14B1E"/>
    <w:rsid w:val="00A15583"/>
    <w:rsid w:val="00AE6689"/>
    <w:rsid w:val="00B178A5"/>
    <w:rsid w:val="00B2334E"/>
    <w:rsid w:val="00B45AD7"/>
    <w:rsid w:val="00BF0F02"/>
    <w:rsid w:val="00BF4E7F"/>
    <w:rsid w:val="00C22682"/>
    <w:rsid w:val="00C4291E"/>
    <w:rsid w:val="00C66DB3"/>
    <w:rsid w:val="00CA65EB"/>
    <w:rsid w:val="00CC4B18"/>
    <w:rsid w:val="00D13F88"/>
    <w:rsid w:val="00D16B45"/>
    <w:rsid w:val="00D24F67"/>
    <w:rsid w:val="00D6346C"/>
    <w:rsid w:val="00D9200E"/>
    <w:rsid w:val="00E60AD6"/>
    <w:rsid w:val="00E87A9D"/>
    <w:rsid w:val="00E91D8A"/>
    <w:rsid w:val="00EA25EE"/>
    <w:rsid w:val="00EB784B"/>
    <w:rsid w:val="00EC078C"/>
    <w:rsid w:val="00EC08E6"/>
    <w:rsid w:val="00F042E9"/>
    <w:rsid w:val="00F22FAB"/>
    <w:rsid w:val="00F564DF"/>
    <w:rsid w:val="00F91824"/>
    <w:rsid w:val="00F962A8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B45"/>
  </w:style>
  <w:style w:type="paragraph" w:styleId="Pieddepage">
    <w:name w:val="footer"/>
    <w:basedOn w:val="Normal"/>
    <w:link w:val="PieddepageCar"/>
    <w:uiPriority w:val="99"/>
    <w:unhideWhenUsed/>
    <w:rsid w:val="00D1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B45"/>
  </w:style>
  <w:style w:type="paragraph" w:styleId="Pieddepage">
    <w:name w:val="footer"/>
    <w:basedOn w:val="Normal"/>
    <w:link w:val="PieddepageCar"/>
    <w:uiPriority w:val="99"/>
    <w:unhideWhenUsed/>
    <w:rsid w:val="00D1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42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6852">
                  <w:marLeft w:val="75"/>
                  <w:marRight w:val="75"/>
                  <w:marTop w:val="75"/>
                  <w:marBottom w:val="75"/>
                  <w:divBdr>
                    <w:top w:val="single" w:sz="6" w:space="18" w:color="CFCFCF"/>
                    <w:left w:val="single" w:sz="6" w:space="18" w:color="CFCFCF"/>
                    <w:bottom w:val="single" w:sz="6" w:space="18" w:color="CFCFCF"/>
                    <w:right w:val="single" w:sz="6" w:space="18" w:color="CFCFCF"/>
                  </w:divBdr>
                  <w:divsChild>
                    <w:div w:id="2626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ing.univ-nantes.fr/index.php?view=venueevents&amp;id=3%3Auniversite-permanente&amp;option=com_eventlist&amp;lang=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2012-10-30T21:47:00Z</dcterms:created>
  <dcterms:modified xsi:type="dcterms:W3CDTF">2012-10-30T21:47:00Z</dcterms:modified>
</cp:coreProperties>
</file>