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Pr="00903619" w:rsidRDefault="00903619">
      <w:pPr>
        <w:rPr>
          <w:lang w:val="en-US"/>
        </w:rPr>
      </w:pPr>
      <w:r w:rsidRPr="00903619">
        <w:rPr>
          <w:rFonts w:ascii="Arial" w:hAnsi="Arial" w:cs="Arial"/>
          <w:color w:val="000000"/>
          <w:sz w:val="21"/>
          <w:szCs w:val="21"/>
          <w:lang w:val="en-US"/>
        </w:rPr>
        <w:t>Existence and Validity</w:t>
      </w:r>
      <w:r w:rsidRPr="0090361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03619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gramStart"/>
      <w:r w:rsidRPr="00903619">
        <w:rPr>
          <w:rFonts w:ascii="Arial" w:hAnsi="Arial" w:cs="Arial"/>
          <w:color w:val="000000"/>
          <w:sz w:val="21"/>
          <w:szCs w:val="21"/>
          <w:lang w:val="en-US"/>
        </w:rPr>
        <w:t>The</w:t>
      </w:r>
      <w:proofErr w:type="gramEnd"/>
      <w:r w:rsidRPr="00903619">
        <w:rPr>
          <w:rFonts w:ascii="Arial" w:hAnsi="Arial" w:cs="Arial"/>
          <w:color w:val="000000"/>
          <w:sz w:val="21"/>
          <w:szCs w:val="21"/>
          <w:lang w:val="en-US"/>
        </w:rPr>
        <w:t xml:space="preserve"> distinction between existent and nonexistence objects is generally applied to objects of (</w:t>
      </w:r>
      <w:proofErr w:type="spellStart"/>
      <w:r w:rsidRPr="00903619">
        <w:rPr>
          <w:rFonts w:ascii="Arial" w:hAnsi="Arial" w:cs="Arial"/>
          <w:color w:val="000000"/>
          <w:sz w:val="21"/>
          <w:szCs w:val="21"/>
          <w:lang w:val="en-US"/>
        </w:rPr>
        <w:t>objectual</w:t>
      </w:r>
      <w:proofErr w:type="spellEnd"/>
      <w:r w:rsidRPr="00903619">
        <w:rPr>
          <w:rFonts w:ascii="Arial" w:hAnsi="Arial" w:cs="Arial"/>
          <w:color w:val="000000"/>
          <w:sz w:val="21"/>
          <w:szCs w:val="21"/>
          <w:lang w:val="en-US"/>
        </w:rPr>
        <w:t>) mental attitudes such as imagination and thought, which then may have or fail to have mind-independent existence.  In contrast to that, there is a distinctive way of being that applies only to certain mind-dependent 'abstract artifacts', such as laws, claims, and offers, namely validity. A law, claim, or offer owes its existence to an act - of declaring or passing, of claiming, or of offering - and it may endure beyond that act. But even though there is a sense in which such an entity may be 'around' for some time, its continued existence in a stricter sense amounts to its validity. I will discuss the different sources of validity as a mode of being.</w:t>
      </w:r>
      <w:bookmarkStart w:id="0" w:name="_GoBack"/>
      <w:bookmarkEnd w:id="0"/>
    </w:p>
    <w:sectPr w:rsidR="00DA1A38" w:rsidRPr="00903619" w:rsidSect="00DA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19"/>
    <w:rsid w:val="00903619"/>
    <w:rsid w:val="00DA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</cp:revision>
  <dcterms:created xsi:type="dcterms:W3CDTF">2022-05-28T01:12:00Z</dcterms:created>
  <dcterms:modified xsi:type="dcterms:W3CDTF">2022-05-28T01:12:00Z</dcterms:modified>
</cp:coreProperties>
</file>