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AF" w:rsidRPr="00EE03AF" w:rsidRDefault="00EE03AF" w:rsidP="00D9485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E03AF">
        <w:rPr>
          <w:rFonts w:ascii="Times New Roman" w:hAnsi="Times New Roman" w:cs="Times New Roman"/>
          <w:i/>
          <w:sz w:val="24"/>
          <w:szCs w:val="24"/>
          <w:lang w:val="en-US"/>
        </w:rPr>
        <w:t>Conceptualizing Reality in the Aristotelian Tradition and Beyond</w:t>
      </w:r>
    </w:p>
    <w:p w:rsidR="00D9485F" w:rsidRPr="00D9485F" w:rsidRDefault="00EE03AF" w:rsidP="00D948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Gothenburg, </w:t>
      </w:r>
      <w:r w:rsidR="00D9485F" w:rsidRPr="00D9485F">
        <w:rPr>
          <w:rFonts w:ascii="Times New Roman" w:hAnsi="Times New Roman" w:cs="Times New Roman"/>
          <w:sz w:val="24"/>
          <w:szCs w:val="24"/>
          <w:lang w:val="en-US"/>
        </w:rPr>
        <w:t>February 8, 2020</w:t>
      </w:r>
    </w:p>
    <w:p w:rsidR="00D9485F" w:rsidRDefault="00D9485F" w:rsidP="00A502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A5026E" w:rsidRPr="00BA0595" w:rsidRDefault="00A5026E" w:rsidP="00A502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A0595">
        <w:rPr>
          <w:rFonts w:ascii="Times New Roman" w:hAnsi="Times New Roman" w:cs="Times New Roman"/>
          <w:b/>
          <w:sz w:val="36"/>
          <w:szCs w:val="36"/>
          <w:lang w:val="en-US"/>
        </w:rPr>
        <w:t>Levels of Ontology and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BA0595">
        <w:rPr>
          <w:rFonts w:ascii="Times New Roman" w:hAnsi="Times New Roman" w:cs="Times New Roman"/>
          <w:b/>
          <w:sz w:val="36"/>
          <w:szCs w:val="36"/>
          <w:lang w:val="en-US"/>
        </w:rPr>
        <w:t>Natural Language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: the Case of the Ontology of Parts and Wholes</w:t>
      </w:r>
    </w:p>
    <w:p w:rsidR="00A5026E" w:rsidRDefault="00A5026E" w:rsidP="00A502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026E" w:rsidRDefault="00A5026E" w:rsidP="00A502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A5026E" w:rsidRDefault="00A5026E" w:rsidP="001120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16310" w:rsidRDefault="00016310" w:rsidP="001120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12018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5026E">
        <w:rPr>
          <w:rFonts w:ascii="Times New Roman" w:hAnsi="Times New Roman" w:cs="Times New Roman"/>
          <w:sz w:val="24"/>
          <w:szCs w:val="24"/>
          <w:lang w:val="en-US"/>
        </w:rPr>
        <w:t xml:space="preserve">contemporary metaphysics, it is common to recognize two levels of ontology: </w:t>
      </w:r>
    </w:p>
    <w:p w:rsidR="00112018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5026E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A5026E" w:rsidRPr="004A142F">
        <w:rPr>
          <w:rFonts w:ascii="Times New Roman" w:hAnsi="Times New Roman" w:cs="Times New Roman"/>
          <w:sz w:val="24"/>
          <w:szCs w:val="24"/>
          <w:u w:val="single"/>
          <w:lang w:val="en-US"/>
        </w:rPr>
        <w:t>ontology of ordinary objects</w:t>
      </w:r>
      <w:r w:rsidR="00A5026E">
        <w:rPr>
          <w:rFonts w:ascii="Times New Roman" w:hAnsi="Times New Roman" w:cs="Times New Roman"/>
          <w:sz w:val="24"/>
          <w:szCs w:val="24"/>
          <w:lang w:val="en-US"/>
        </w:rPr>
        <w:t>, which is reflected in our ordinary judgments</w:t>
      </w:r>
    </w:p>
    <w:p w:rsidR="0067743D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A50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5026E">
        <w:rPr>
          <w:rFonts w:ascii="Times New Roman" w:hAnsi="Times New Roman" w:cs="Times New Roman"/>
          <w:sz w:val="24"/>
          <w:szCs w:val="24"/>
          <w:lang w:val="en-US"/>
        </w:rPr>
        <w:t xml:space="preserve">he ontology of what there ultimately </w:t>
      </w:r>
      <w:proofErr w:type="gramStart"/>
      <w:r w:rsidR="00A5026E">
        <w:rPr>
          <w:rFonts w:ascii="Times New Roman" w:hAnsi="Times New Roman" w:cs="Times New Roman"/>
          <w:sz w:val="24"/>
          <w:szCs w:val="24"/>
          <w:lang w:val="en-US"/>
        </w:rPr>
        <w:t>is,</w:t>
      </w:r>
      <w:proofErr w:type="gramEnd"/>
      <w:r w:rsidR="00A50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026E" w:rsidRPr="004A142F">
        <w:rPr>
          <w:rFonts w:ascii="Times New Roman" w:hAnsi="Times New Roman" w:cs="Times New Roman"/>
          <w:sz w:val="24"/>
          <w:szCs w:val="24"/>
          <w:u w:val="single"/>
          <w:lang w:val="en-US"/>
        </w:rPr>
        <w:t>fundamental reality</w:t>
      </w:r>
    </w:p>
    <w:p w:rsidR="00926C19" w:rsidRDefault="00926C19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Natural language</w:t>
      </w:r>
      <w:r w:rsidR="004A142F">
        <w:rPr>
          <w:rFonts w:ascii="Times New Roman" w:hAnsi="Times New Roman" w:cs="Times New Roman"/>
          <w:sz w:val="24"/>
          <w:szCs w:val="24"/>
          <w:lang w:val="en-US"/>
        </w:rPr>
        <w:t>, with its referential NPs,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obviously reflects the ontology of ordinary objects (as well as entities ontologically dependent on them), an ontology </w:t>
      </w:r>
      <w:r w:rsidR="004A142F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material objects, artifacts, events, shadows, holes, tropes</w:t>
      </w:r>
      <w:r w:rsidR="00B21D25">
        <w:rPr>
          <w:rFonts w:ascii="Times New Roman" w:hAnsi="Times New Roman" w:cs="Times New Roman"/>
          <w:sz w:val="24"/>
          <w:szCs w:val="24"/>
          <w:lang w:val="en-US"/>
        </w:rPr>
        <w:t>? …</w:t>
      </w:r>
    </w:p>
    <w:p w:rsidR="00112018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2018" w:rsidRDefault="00B21D25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="004A142F">
        <w:rPr>
          <w:rFonts w:ascii="Times New Roman" w:hAnsi="Times New Roman" w:cs="Times New Roman"/>
          <w:sz w:val="24"/>
          <w:szCs w:val="24"/>
          <w:lang w:val="en-US"/>
        </w:rPr>
        <w:t xml:space="preserve"> of the talk is to </w:t>
      </w:r>
      <w:r>
        <w:rPr>
          <w:rFonts w:ascii="Times New Roman" w:hAnsi="Times New Roman" w:cs="Times New Roman"/>
          <w:sz w:val="24"/>
          <w:szCs w:val="24"/>
          <w:lang w:val="en-US"/>
        </w:rPr>
        <w:t>argue for a</w:t>
      </w:r>
      <w:r w:rsidR="00112018">
        <w:rPr>
          <w:rFonts w:ascii="Times New Roman" w:hAnsi="Times New Roman" w:cs="Times New Roman"/>
          <w:sz w:val="24"/>
          <w:szCs w:val="24"/>
          <w:lang w:val="en-US"/>
        </w:rPr>
        <w:t xml:space="preserve">nother level of ontology: </w:t>
      </w:r>
    </w:p>
    <w:p w:rsidR="00112018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[3] 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A142F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Pr="004A142F">
        <w:rPr>
          <w:rFonts w:ascii="Times New Roman" w:hAnsi="Times New Roman" w:cs="Times New Roman"/>
          <w:sz w:val="24"/>
          <w:szCs w:val="24"/>
          <w:u w:val="single"/>
          <w:lang w:val="en-US"/>
        </w:rPr>
        <w:t>‘language-driven ontology’</w:t>
      </w:r>
    </w:p>
    <w:p w:rsidR="00112018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2018" w:rsidRDefault="00B21D25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language-driven ontology is m</w:t>
      </w:r>
      <w:r w:rsidR="00112018">
        <w:rPr>
          <w:rFonts w:ascii="Times New Roman" w:hAnsi="Times New Roman" w:cs="Times New Roman"/>
          <w:sz w:val="24"/>
          <w:szCs w:val="24"/>
          <w:lang w:val="en-US"/>
        </w:rPr>
        <w:t>otivated by two sorts of phenomena:</w:t>
      </w:r>
    </w:p>
    <w:p w:rsidR="00112018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Pr="00B21D25">
        <w:rPr>
          <w:rFonts w:ascii="Times New Roman" w:hAnsi="Times New Roman" w:cs="Times New Roman"/>
          <w:sz w:val="24"/>
          <w:szCs w:val="24"/>
          <w:u w:val="single"/>
          <w:lang w:val="en-US"/>
        </w:rPr>
        <w:t>The ontology of parts of wholes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broadly speaking, in the way it is reflected in </w:t>
      </w:r>
      <w:r w:rsidR="00B21D25">
        <w:rPr>
          <w:rFonts w:ascii="Times New Roman" w:hAnsi="Times New Roman" w:cs="Times New Roman"/>
          <w:sz w:val="24"/>
          <w:szCs w:val="24"/>
          <w:lang w:val="en-US"/>
        </w:rPr>
        <w:t xml:space="preserve">the mass-singular count-plural distinction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well as </w:t>
      </w:r>
      <w:r w:rsidR="004A142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part-structure-sensitive semantic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selectional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</w:p>
    <w:p w:rsidR="00112018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Pr="00B21D25">
        <w:rPr>
          <w:rFonts w:ascii="Times New Roman" w:hAnsi="Times New Roman" w:cs="Times New Roman"/>
          <w:sz w:val="24"/>
          <w:szCs w:val="24"/>
          <w:u w:val="single"/>
          <w:lang w:val="en-US"/>
        </w:rPr>
        <w:t>The light of ontology of pleonastic entities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sense of Schiffer (1996)</w:t>
      </w:r>
    </w:p>
    <w:p w:rsidR="00112018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2018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language-driven ontology of parts and wholes </w:t>
      </w:r>
      <w:r w:rsidR="004A142F">
        <w:rPr>
          <w:rFonts w:ascii="Times New Roman" w:hAnsi="Times New Roman" w:cs="Times New Roman"/>
          <w:sz w:val="24"/>
          <w:szCs w:val="24"/>
          <w:lang w:val="en-US"/>
        </w:rPr>
        <w:t>manifests itself in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2018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4A142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A142F" w:rsidRPr="004A142F">
        <w:rPr>
          <w:rFonts w:ascii="Times New Roman" w:hAnsi="Times New Roman" w:cs="Times New Roman"/>
          <w:sz w:val="24"/>
          <w:szCs w:val="24"/>
          <w:u w:val="single"/>
          <w:lang w:val="en-US"/>
        </w:rPr>
        <w:t>primitive notion of</w:t>
      </w:r>
      <w:r w:rsidR="00667FA3" w:rsidRPr="004A142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unity</w:t>
      </w:r>
      <w:r w:rsidR="00667FA3">
        <w:rPr>
          <w:rFonts w:ascii="Times New Roman" w:hAnsi="Times New Roman" w:cs="Times New Roman"/>
          <w:sz w:val="24"/>
          <w:szCs w:val="24"/>
          <w:lang w:val="en-US"/>
        </w:rPr>
        <w:t xml:space="preserve"> conveyed by singular count nouns</w:t>
      </w:r>
      <w:r w:rsidR="004A142F">
        <w:rPr>
          <w:rFonts w:ascii="Times New Roman" w:hAnsi="Times New Roman" w:cs="Times New Roman"/>
          <w:sz w:val="24"/>
          <w:szCs w:val="24"/>
          <w:lang w:val="en-US"/>
        </w:rPr>
        <w:t xml:space="preserve"> (but not mass nouns)</w:t>
      </w:r>
    </w:p>
    <w:p w:rsidR="00112018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B21D25" w:rsidRPr="004A142F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Pr="004A142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emantic </w:t>
      </w:r>
      <w:proofErr w:type="spellStart"/>
      <w:r w:rsidRPr="004A142F">
        <w:rPr>
          <w:rFonts w:ascii="Times New Roman" w:hAnsi="Times New Roman" w:cs="Times New Roman"/>
          <w:sz w:val="24"/>
          <w:szCs w:val="24"/>
          <w:u w:val="single"/>
          <w:lang w:val="en-US"/>
        </w:rPr>
        <w:t>selectional</w:t>
      </w:r>
      <w:proofErr w:type="spellEnd"/>
      <w:r w:rsidRPr="004A142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requirements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predicates or readings of predicates that </w:t>
      </w:r>
      <w:r w:rsidR="004A142F">
        <w:rPr>
          <w:rFonts w:ascii="Times New Roman" w:hAnsi="Times New Roman" w:cs="Times New Roman"/>
          <w:sz w:val="24"/>
          <w:szCs w:val="24"/>
          <w:lang w:val="en-US"/>
        </w:rPr>
        <w:t>care about whether arguments or their parts have unity in that sense.</w:t>
      </w:r>
    </w:p>
    <w:p w:rsidR="00112018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6C19" w:rsidRPr="00B21D25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21D2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="00B21D25" w:rsidRPr="00B21D2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question of the </w:t>
      </w:r>
      <w:r w:rsidR="00926C19" w:rsidRPr="00B21D2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status of the </w:t>
      </w:r>
      <w:r w:rsidRPr="00B21D2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language-driven ontology: </w:t>
      </w:r>
    </w:p>
    <w:p w:rsidR="00926C19" w:rsidRDefault="00667FA3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="00112018">
        <w:rPr>
          <w:rFonts w:ascii="Times New Roman" w:hAnsi="Times New Roman" w:cs="Times New Roman"/>
          <w:sz w:val="24"/>
          <w:szCs w:val="24"/>
          <w:lang w:val="en-US"/>
        </w:rPr>
        <w:t xml:space="preserve">oes </w:t>
      </w:r>
      <w:r w:rsidR="00827624">
        <w:rPr>
          <w:rFonts w:ascii="Times New Roman" w:hAnsi="Times New Roman" w:cs="Times New Roman"/>
          <w:sz w:val="24"/>
          <w:szCs w:val="24"/>
          <w:lang w:val="en-US"/>
        </w:rPr>
        <w:t>the language-driven ontology</w:t>
      </w:r>
      <w:r w:rsidR="00112018">
        <w:rPr>
          <w:rFonts w:ascii="Times New Roman" w:hAnsi="Times New Roman" w:cs="Times New Roman"/>
          <w:sz w:val="24"/>
          <w:szCs w:val="24"/>
          <w:lang w:val="en-US"/>
        </w:rPr>
        <w:t xml:space="preserve"> situate itself at a purely conceptual, mind-internal level or can it be viewed as a level of actual, if selection-based ontology? </w:t>
      </w:r>
    </w:p>
    <w:p w:rsidR="00667FA3" w:rsidRPr="00667FA3" w:rsidRDefault="00926C19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67FA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="00667FA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present </w:t>
      </w:r>
      <w:r w:rsidRPr="00667FA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view: </w:t>
      </w:r>
    </w:p>
    <w:p w:rsidR="00926C19" w:rsidRDefault="00667FA3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12018">
        <w:rPr>
          <w:rFonts w:ascii="Times New Roman" w:hAnsi="Times New Roman" w:cs="Times New Roman"/>
          <w:sz w:val="24"/>
          <w:szCs w:val="24"/>
          <w:lang w:val="en-US"/>
        </w:rPr>
        <w:t xml:space="preserve">he language-driven ontology is </w:t>
      </w:r>
      <w:proofErr w:type="gramStart"/>
      <w:r w:rsidR="00112018">
        <w:rPr>
          <w:rFonts w:ascii="Times New Roman" w:hAnsi="Times New Roman" w:cs="Times New Roman"/>
          <w:sz w:val="24"/>
          <w:szCs w:val="24"/>
          <w:lang w:val="en-US"/>
        </w:rPr>
        <w:t>an ontology</w:t>
      </w:r>
      <w:proofErr w:type="gramEnd"/>
      <w:r w:rsidR="00112018">
        <w:rPr>
          <w:rFonts w:ascii="Times New Roman" w:hAnsi="Times New Roman" w:cs="Times New Roman"/>
          <w:sz w:val="24"/>
          <w:szCs w:val="24"/>
          <w:lang w:val="en-US"/>
        </w:rPr>
        <w:t xml:space="preserve"> of the real, though based on </w:t>
      </w:r>
      <w:r w:rsidR="0082762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2018">
        <w:rPr>
          <w:rFonts w:ascii="Times New Roman" w:hAnsi="Times New Roman" w:cs="Times New Roman"/>
          <w:sz w:val="24"/>
          <w:szCs w:val="24"/>
          <w:lang w:val="en-US"/>
        </w:rPr>
        <w:t xml:space="preserve"> selection of actual </w:t>
      </w:r>
      <w:r w:rsidR="00827624">
        <w:rPr>
          <w:rFonts w:ascii="Times New Roman" w:hAnsi="Times New Roman" w:cs="Times New Roman"/>
          <w:sz w:val="24"/>
          <w:szCs w:val="24"/>
          <w:lang w:val="en-US"/>
        </w:rPr>
        <w:t xml:space="preserve">entities and </w:t>
      </w:r>
      <w:r w:rsidR="00112018">
        <w:rPr>
          <w:rFonts w:ascii="Times New Roman" w:hAnsi="Times New Roman" w:cs="Times New Roman"/>
          <w:sz w:val="24"/>
          <w:szCs w:val="24"/>
          <w:lang w:val="en-US"/>
        </w:rPr>
        <w:t>features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entities, </w:t>
      </w:r>
      <w:r w:rsidR="00112018">
        <w:rPr>
          <w:rFonts w:ascii="Times New Roman" w:hAnsi="Times New Roman" w:cs="Times New Roman"/>
          <w:sz w:val="24"/>
          <w:szCs w:val="24"/>
          <w:lang w:val="en-US"/>
        </w:rPr>
        <w:t>and in that sense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112018">
        <w:rPr>
          <w:rFonts w:ascii="Times New Roman" w:hAnsi="Times New Roman" w:cs="Times New Roman"/>
          <w:sz w:val="24"/>
          <w:szCs w:val="24"/>
          <w:lang w:val="en-US"/>
        </w:rPr>
        <w:t xml:space="preserve"> is perspectival. </w:t>
      </w:r>
    </w:p>
    <w:p w:rsidR="00926C19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very same view</w:t>
      </w:r>
      <w:r w:rsidR="00667FA3">
        <w:rPr>
          <w:rFonts w:ascii="Times New Roman" w:hAnsi="Times New Roman" w:cs="Times New Roman"/>
          <w:sz w:val="24"/>
          <w:szCs w:val="24"/>
          <w:lang w:val="en-US"/>
        </w:rPr>
        <w:t xml:space="preserve"> would hold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ontology of ordinary objects: </w:t>
      </w:r>
    </w:p>
    <w:p w:rsidR="00667FA3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ontology of ordinary objects 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 ontology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7FA3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derivative</w:t>
      </w:r>
      <w:r w:rsidR="00667F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667FA3">
        <w:rPr>
          <w:rFonts w:ascii="Times New Roman" w:hAnsi="Times New Roman" w:cs="Times New Roman"/>
          <w:sz w:val="24"/>
          <w:szCs w:val="24"/>
          <w:lang w:val="en-US"/>
        </w:rPr>
        <w:t>entities whose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composition and nature is based on selection (of features and matter). </w:t>
      </w:r>
    </w:p>
    <w:p w:rsidR="00667FA3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Reality, rather than being a realm of matter or of particles or of ordinary objects, is viewed as </w:t>
      </w:r>
    </w:p>
    <w:p w:rsidR="00667FA3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plenitude of </w:t>
      </w:r>
      <w:r w:rsidR="00667FA3">
        <w:rPr>
          <w:rFonts w:ascii="Times New Roman" w:hAnsi="Times New Roman" w:cs="Times New Roman"/>
          <w:sz w:val="24"/>
          <w:szCs w:val="24"/>
          <w:lang w:val="en-US"/>
        </w:rPr>
        <w:t>entities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simple and derivative, all of which have </w:t>
      </w:r>
      <w:r w:rsidR="00667FA3">
        <w:rPr>
          <w:rFonts w:ascii="Times New Roman" w:hAnsi="Times New Roman" w:cs="Times New Roman"/>
          <w:sz w:val="24"/>
          <w:szCs w:val="24"/>
          <w:lang w:val="en-US"/>
        </w:rPr>
        <w:t xml:space="preserve">(primitive)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unity. </w:t>
      </w:r>
    </w:p>
    <w:p w:rsidR="00667FA3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Some of those </w:t>
      </w:r>
      <w:r w:rsidR="00667FA3">
        <w:rPr>
          <w:rFonts w:ascii="Times New Roman" w:hAnsi="Times New Roman" w:cs="Times New Roman"/>
          <w:sz w:val="24"/>
          <w:szCs w:val="24"/>
          <w:lang w:val="en-US"/>
        </w:rPr>
        <w:t>entities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will count as ordinary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objects,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others won’t, depending on </w:t>
      </w:r>
      <w:r w:rsidR="00667FA3">
        <w:rPr>
          <w:rFonts w:ascii="Times New Roman" w:hAnsi="Times New Roman" w:cs="Times New Roman"/>
          <w:sz w:val="24"/>
          <w:szCs w:val="24"/>
          <w:lang w:val="en-US"/>
        </w:rPr>
        <w:t>selection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Some of </w:t>
      </w:r>
      <w:r w:rsidR="00667FA3">
        <w:rPr>
          <w:rFonts w:ascii="Times New Roman" w:hAnsi="Times New Roman" w:cs="Times New Roman"/>
          <w:sz w:val="24"/>
          <w:szCs w:val="24"/>
          <w:lang w:val="en-US"/>
        </w:rPr>
        <w:t>those entities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will count as single entities in the language-driven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ontology,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some of them won’t, depending on </w:t>
      </w:r>
      <w:r w:rsidR="00827624">
        <w:rPr>
          <w:rFonts w:ascii="Times New Roman" w:hAnsi="Times New Roman" w:cs="Times New Roman"/>
          <w:sz w:val="24"/>
          <w:szCs w:val="24"/>
          <w:lang w:val="en-US"/>
        </w:rPr>
        <w:t>language-based selection of entities and their features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12018" w:rsidRDefault="00112018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language-driven ontology and the ontology of ordinary objects thus </w:t>
      </w:r>
      <w:r w:rsidR="0082762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en-US"/>
        </w:rPr>
        <w:t>on par, based on a mind- or language-dependent selection among what is real.</w:t>
      </w:r>
    </w:p>
    <w:p w:rsidR="00644927" w:rsidRDefault="00644927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644927" w:rsidRDefault="00644927" w:rsidP="001120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6C19" w:rsidRDefault="00926C19" w:rsidP="001120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Pr="001E0DC6">
        <w:rPr>
          <w:rFonts w:ascii="Times New Roman" w:hAnsi="Times New Roman" w:cs="Times New Roman"/>
          <w:b/>
          <w:sz w:val="24"/>
          <w:szCs w:val="24"/>
          <w:lang w:val="en-US"/>
        </w:rPr>
        <w:t>Reflection of ontology in natural language</w:t>
      </w:r>
    </w:p>
    <w:p w:rsidR="00926C19" w:rsidRDefault="00926C19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7FA3" w:rsidRPr="00667FA3" w:rsidRDefault="00926C19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67FA3">
        <w:rPr>
          <w:rFonts w:ascii="Times New Roman" w:hAnsi="Times New Roman" w:cs="Times New Roman"/>
          <w:sz w:val="24"/>
          <w:szCs w:val="24"/>
          <w:u w:val="single"/>
          <w:lang w:val="en-US"/>
        </w:rPr>
        <w:t>The background assumption</w:t>
      </w:r>
      <w:r w:rsidR="00667FA3" w:rsidRPr="00667FA3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112018" w:rsidRDefault="00667FA3" w:rsidP="001120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>atural language reflects ontology, though not the ontology of fundamental reality</w:t>
      </w:r>
    </w:p>
    <w:p w:rsidR="00926C19" w:rsidRDefault="00926C19" w:rsidP="00926C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Most importantly, natural language reflects entities with its referential and quantificational NPs and its predicates:</w:t>
      </w:r>
    </w:p>
    <w:p w:rsidR="00926C19" w:rsidRDefault="00667FA3" w:rsidP="00926C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E.g. i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 xml:space="preserve">n  </w:t>
      </w:r>
      <w:r w:rsidR="00926C19" w:rsidRPr="00C317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</w:t>
      </w:r>
      <w:r w:rsidR="00926C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sees </w:t>
      </w:r>
      <w:r w:rsidR="00926C19" w:rsidRPr="00C317F4">
        <w:rPr>
          <w:rFonts w:ascii="Times New Roman" w:hAnsi="Times New Roman" w:cs="Times New Roman"/>
          <w:i/>
          <w:sz w:val="24"/>
          <w:szCs w:val="24"/>
          <w:lang w:val="en-US"/>
        </w:rPr>
        <w:t>a tree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 xml:space="preserve">,  the referential  NPs </w:t>
      </w:r>
      <w:r w:rsidR="00926C19" w:rsidRPr="00C317F4">
        <w:rPr>
          <w:rFonts w:ascii="Times New Roman" w:hAnsi="Times New Roman" w:cs="Times New Roman"/>
          <w:i/>
          <w:sz w:val="24"/>
          <w:szCs w:val="24"/>
          <w:lang w:val="en-US"/>
        </w:rPr>
        <w:t>John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 xml:space="preserve"> and the quantificational NP </w:t>
      </w:r>
      <w:r w:rsidR="00926C19" w:rsidRPr="00C317F4">
        <w:rPr>
          <w:rFonts w:ascii="Times New Roman" w:hAnsi="Times New Roman" w:cs="Times New Roman"/>
          <w:i/>
          <w:sz w:val="24"/>
          <w:szCs w:val="24"/>
          <w:lang w:val="en-US"/>
        </w:rPr>
        <w:t>a tree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7624">
        <w:rPr>
          <w:rFonts w:ascii="Times New Roman" w:hAnsi="Times New Roman" w:cs="Times New Roman"/>
          <w:sz w:val="24"/>
          <w:szCs w:val="24"/>
          <w:lang w:val="en-US"/>
        </w:rPr>
        <w:t xml:space="preserve">stand for 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>objects and the property expressed by</w:t>
      </w:r>
      <w:r w:rsidR="00926C19" w:rsidRPr="00C317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26C19">
        <w:rPr>
          <w:rFonts w:ascii="Times New Roman" w:hAnsi="Times New Roman" w:cs="Times New Roman"/>
          <w:i/>
          <w:sz w:val="24"/>
          <w:szCs w:val="24"/>
          <w:lang w:val="en-US"/>
        </w:rPr>
        <w:t>saw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 xml:space="preserve"> is predicated of John and one of the objects </w:t>
      </w:r>
      <w:r w:rsidR="00926C19" w:rsidRPr="00C317F4">
        <w:rPr>
          <w:rFonts w:ascii="Times New Roman" w:hAnsi="Times New Roman" w:cs="Times New Roman"/>
          <w:i/>
          <w:sz w:val="24"/>
          <w:szCs w:val="24"/>
          <w:lang w:val="en-US"/>
        </w:rPr>
        <w:t>a tree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 xml:space="preserve"> ranges over. </w:t>
      </w:r>
    </w:p>
    <w:p w:rsidR="00667FA3" w:rsidRPr="00667FA3" w:rsidRDefault="00926C19" w:rsidP="00926C1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67FA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standard view, in both linguistics and philosophy of language: </w:t>
      </w:r>
      <w:r w:rsidR="00667FA3" w:rsidRPr="00667FA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926C19" w:rsidRDefault="00667FA3" w:rsidP="00926C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>eferential NPs (names, definite NPs) stand for objects, quantificational NPs range over objects</w:t>
      </w:r>
      <w:r w:rsidR="0064492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 xml:space="preserve">predicates express properties of objects.  </w:t>
      </w:r>
    </w:p>
    <w:p w:rsidR="00926C19" w:rsidRDefault="00926C19" w:rsidP="00926C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Motivations: </w:t>
      </w:r>
    </w:p>
    <w:p w:rsidR="00926C19" w:rsidRDefault="00827624" w:rsidP="00926C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 M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 xml:space="preserve">atches the intuitive functions of parts of speech: we use referential NPs to refer to entities and </w:t>
      </w:r>
      <w:proofErr w:type="gramStart"/>
      <w:r w:rsidR="00926C19">
        <w:rPr>
          <w:rFonts w:ascii="Times New Roman" w:hAnsi="Times New Roman" w:cs="Times New Roman"/>
          <w:sz w:val="24"/>
          <w:szCs w:val="24"/>
          <w:lang w:val="en-US"/>
        </w:rPr>
        <w:t>predicates</w:t>
      </w:r>
      <w:proofErr w:type="gramEnd"/>
      <w:r w:rsidR="00926C19">
        <w:rPr>
          <w:rFonts w:ascii="Times New Roman" w:hAnsi="Times New Roman" w:cs="Times New Roman"/>
          <w:sz w:val="24"/>
          <w:szCs w:val="24"/>
          <w:lang w:val="en-US"/>
        </w:rPr>
        <w:t xml:space="preserve"> to attribute properties to them. </w:t>
      </w:r>
    </w:p>
    <w:p w:rsidR="00926C19" w:rsidRDefault="00827624" w:rsidP="00926C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A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 xml:space="preserve">llows for a uniform semantics of NPs and of predicates, and thereby guarantees compositionality. </w:t>
      </w:r>
    </w:p>
    <w:p w:rsidR="00926C19" w:rsidRDefault="00926C19" w:rsidP="00926C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Frege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neo-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Fregeans</w:t>
      </w:r>
      <w:proofErr w:type="spellEnd"/>
      <w:r w:rsidR="00644927">
        <w:rPr>
          <w:rFonts w:ascii="Times New Roman" w:hAnsi="Times New Roman" w:cs="Times New Roman"/>
          <w:sz w:val="24"/>
          <w:szCs w:val="24"/>
          <w:lang w:val="en-US"/>
        </w:rPr>
        <w:t xml:space="preserve"> (Wright 1983)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:rsidR="00926C19" w:rsidRDefault="00926C19" w:rsidP="00926C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semantic function of a referential NP in as sentence is that of standing for an object</w:t>
      </w:r>
    </w:p>
    <w:p w:rsidR="00926C19" w:rsidRDefault="00926C19" w:rsidP="00926C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6C19" w:rsidRPr="00926C19" w:rsidRDefault="00926C19" w:rsidP="00926C1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6C19">
        <w:rPr>
          <w:rFonts w:ascii="Times New Roman" w:hAnsi="Times New Roman" w:cs="Times New Roman"/>
          <w:sz w:val="24"/>
          <w:szCs w:val="24"/>
          <w:u w:val="single"/>
          <w:lang w:val="en-US"/>
        </w:rPr>
        <w:t>Consequences:</w:t>
      </w:r>
    </w:p>
    <w:p w:rsidR="00926C19" w:rsidRPr="00644927" w:rsidRDefault="00644927" w:rsidP="006449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926C19" w:rsidRPr="00644927">
        <w:rPr>
          <w:rFonts w:ascii="Times New Roman" w:hAnsi="Times New Roman" w:cs="Times New Roman"/>
          <w:sz w:val="24"/>
          <w:szCs w:val="24"/>
          <w:lang w:val="en-US"/>
        </w:rPr>
        <w:t>Requires recognizing a wider range of entities than what many metaphysicians may be willing to accept</w:t>
      </w:r>
      <w:r w:rsidRPr="00644927">
        <w:rPr>
          <w:rFonts w:ascii="Times New Roman" w:hAnsi="Times New Roman" w:cs="Times New Roman"/>
          <w:sz w:val="24"/>
          <w:szCs w:val="24"/>
          <w:lang w:val="en-US"/>
        </w:rPr>
        <w:t xml:space="preserve"> (various</w:t>
      </w:r>
      <w:r w:rsidR="00926C19" w:rsidRPr="00644927">
        <w:rPr>
          <w:rFonts w:ascii="Times New Roman" w:hAnsi="Times New Roman" w:cs="Times New Roman"/>
          <w:sz w:val="24"/>
          <w:szCs w:val="24"/>
          <w:lang w:val="en-US"/>
        </w:rPr>
        <w:t xml:space="preserve"> derivative and perhaps abstract entities</w:t>
      </w:r>
      <w:r w:rsidRPr="0064492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26C19" w:rsidRPr="006449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26C19" w:rsidRDefault="00644927" w:rsidP="00926C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R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 xml:space="preserve">equires recognizing entities that are specifically part of the language-driven ontology, in particular </w:t>
      </w:r>
      <w:r w:rsidR="00926C19" w:rsidRPr="00644927">
        <w:rPr>
          <w:rFonts w:ascii="Times New Roman" w:hAnsi="Times New Roman" w:cs="Times New Roman"/>
          <w:sz w:val="24"/>
          <w:szCs w:val="24"/>
          <w:u w:val="single"/>
          <w:lang w:val="en-US"/>
        </w:rPr>
        <w:t>pluralities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 xml:space="preserve"> (denotations of definite plural NPs) and </w:t>
      </w:r>
      <w:r w:rsidR="00926C19" w:rsidRPr="0064492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quantities </w:t>
      </w:r>
      <w:r w:rsidR="00926C19">
        <w:rPr>
          <w:rFonts w:ascii="Times New Roman" w:hAnsi="Times New Roman" w:cs="Times New Roman"/>
          <w:sz w:val="24"/>
          <w:szCs w:val="24"/>
          <w:lang w:val="en-US"/>
        </w:rPr>
        <w:t>(denotations of mass NPs).</w:t>
      </w:r>
    </w:p>
    <w:p w:rsidR="008A6C27" w:rsidRDefault="00644927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Definite singular count, plural and mass NPs </w:t>
      </w:r>
      <w:r w:rsidR="008A6C27">
        <w:rPr>
          <w:rFonts w:ascii="Times New Roman" w:hAnsi="Times New Roman" w:cs="Times New Roman"/>
          <w:sz w:val="24"/>
          <w:szCs w:val="24"/>
          <w:lang w:val="en-US"/>
        </w:rPr>
        <w:t>allow for the</w:t>
      </w:r>
      <w:r w:rsidR="008A6C27" w:rsidRPr="00665320">
        <w:rPr>
          <w:rFonts w:ascii="Times New Roman" w:hAnsi="Times New Roman" w:cs="Times New Roman"/>
          <w:sz w:val="24"/>
          <w:szCs w:val="24"/>
          <w:lang w:val="en-US"/>
        </w:rPr>
        <w:t xml:space="preserve"> same predicates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A6C27" w:rsidRPr="00665320">
        <w:rPr>
          <w:rFonts w:ascii="Times New Roman" w:hAnsi="Times New Roman" w:cs="Times New Roman"/>
          <w:sz w:val="24"/>
          <w:szCs w:val="24"/>
          <w:lang w:val="en-US"/>
        </w:rPr>
        <w:t xml:space="preserve"> with the very same</w:t>
      </w:r>
      <w:r w:rsidR="008A6C27">
        <w:rPr>
          <w:rFonts w:ascii="Times New Roman" w:hAnsi="Times New Roman" w:cs="Times New Roman"/>
          <w:sz w:val="24"/>
          <w:szCs w:val="24"/>
          <w:lang w:val="en-US"/>
        </w:rPr>
        <w:t xml:space="preserve"> reading: </w:t>
      </w:r>
    </w:p>
    <w:p w:rsidR="008A6C27" w:rsidRDefault="008A6C27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stone weighs one kilo.</w:t>
      </w:r>
    </w:p>
    <w:p w:rsidR="008A6C27" w:rsidRDefault="008A6C27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The stones (together) weigh 5 kilo.</w:t>
      </w:r>
    </w:p>
    <w:p w:rsidR="008A6C27" w:rsidRDefault="008A6C27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The material weighs 5 kilo.</w:t>
      </w:r>
    </w:p>
    <w:p w:rsidR="008A6C27" w:rsidRDefault="00644927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644927" w:rsidRDefault="00644927" w:rsidP="008A6C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6C27" w:rsidRDefault="008A6C27" w:rsidP="008A6C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E703A5">
        <w:rPr>
          <w:rFonts w:ascii="Times New Roman" w:hAnsi="Times New Roman" w:cs="Times New Roman"/>
          <w:b/>
          <w:sz w:val="24"/>
          <w:szCs w:val="24"/>
          <w:lang w:val="en-US"/>
        </w:rPr>
        <w:t>The mass-count distinction</w:t>
      </w:r>
    </w:p>
    <w:p w:rsidR="00A53990" w:rsidRDefault="00A53990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74CD" w:rsidRPr="00E074CD" w:rsidRDefault="00E074CD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074CD">
        <w:rPr>
          <w:rFonts w:ascii="Times New Roman" w:hAnsi="Times New Roman" w:cs="Times New Roman"/>
          <w:sz w:val="24"/>
          <w:szCs w:val="24"/>
          <w:u w:val="single"/>
          <w:lang w:val="en-US"/>
        </w:rPr>
        <w:t>The mass-count distinction:</w:t>
      </w:r>
    </w:p>
    <w:p w:rsidR="00E074CD" w:rsidRDefault="00E074CD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syntactic distinction between nouns in many languages: </w:t>
      </w:r>
    </w:p>
    <w:p w:rsidR="00E074CD" w:rsidRDefault="00E074CD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nouns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display a singular-plural distinction are count; nouns that do not are mass.</w:t>
      </w:r>
    </w:p>
    <w:p w:rsidR="00827624" w:rsidRDefault="00E074CD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Further, standard criteria for mass nouns as opposed to count nouns: </w:t>
      </w:r>
    </w:p>
    <w:p w:rsidR="00E074CD" w:rsidRDefault="00E074CD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selection of quantifiers (mass nouns go with </w:t>
      </w:r>
      <w:r w:rsidRPr="005D0A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little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5D0A55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count nouns with </w:t>
      </w:r>
      <w:r w:rsidRPr="005D0A55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5D0A55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>
        <w:rPr>
          <w:rFonts w:ascii="Times New Roman" w:hAnsi="Times New Roman" w:cs="Times New Roman"/>
          <w:sz w:val="24"/>
          <w:szCs w:val="24"/>
          <w:lang w:val="en-US"/>
        </w:rPr>
        <w:t>), resistance to numerals for mass nouns, but not count nouns, …</w:t>
      </w:r>
    </w:p>
    <w:p w:rsidR="00E074CD" w:rsidRPr="00E074CD" w:rsidRDefault="00E074CD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074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General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agreement</w:t>
      </w:r>
      <w:r w:rsidRPr="00E074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</w:p>
    <w:p w:rsidR="00E074CD" w:rsidRDefault="00E074CD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syntactic mass-count distinction has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content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the </w:t>
      </w:r>
      <w:r w:rsidR="00F26155">
        <w:rPr>
          <w:rFonts w:ascii="Times New Roman" w:hAnsi="Times New Roman" w:cs="Times New Roman"/>
          <w:sz w:val="24"/>
          <w:szCs w:val="24"/>
          <w:u w:val="single"/>
          <w:lang w:val="en-US"/>
        </w:rPr>
        <w:t>semantics mass-</w:t>
      </w:r>
      <w:r w:rsidRPr="00F26155">
        <w:rPr>
          <w:rFonts w:ascii="Times New Roman" w:hAnsi="Times New Roman" w:cs="Times New Roman"/>
          <w:sz w:val="24"/>
          <w:szCs w:val="24"/>
          <w:u w:val="single"/>
          <w:lang w:val="en-US"/>
        </w:rPr>
        <w:t>count distinction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74CD" w:rsidRDefault="00E074CD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74CD" w:rsidRPr="00E074CD" w:rsidRDefault="00A53990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E074CD">
        <w:rPr>
          <w:rFonts w:ascii="Times New Roman" w:hAnsi="Times New Roman" w:cs="Times New Roman"/>
          <w:sz w:val="24"/>
          <w:szCs w:val="24"/>
          <w:u w:val="single"/>
          <w:lang w:val="en-US"/>
        </w:rPr>
        <w:t>The semantic</w:t>
      </w:r>
      <w:r w:rsidR="008276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mass-count</w:t>
      </w:r>
      <w:r w:rsidRPr="00E074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distinction as an ontological distinction</w:t>
      </w:r>
      <w:r w:rsidR="00E074CD" w:rsidRPr="00E074CD">
        <w:rPr>
          <w:rFonts w:ascii="Times New Roman" w:hAnsi="Times New Roman" w:cs="Times New Roman"/>
          <w:sz w:val="24"/>
          <w:szCs w:val="24"/>
          <w:u w:val="single"/>
          <w:lang w:val="en-US"/>
        </w:rPr>
        <w:t>?</w:t>
      </w:r>
      <w:proofErr w:type="gramEnd"/>
    </w:p>
    <w:p w:rsidR="00E074CD" w:rsidRDefault="00E074CD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Count:</w:t>
      </w:r>
      <w:r w:rsidR="00A53990" w:rsidRPr="00B5262B">
        <w:rPr>
          <w:rFonts w:ascii="Times New Roman" w:hAnsi="Times New Roman" w:cs="Times New Roman"/>
          <w:sz w:val="24"/>
          <w:szCs w:val="24"/>
          <w:lang w:val="en-US"/>
        </w:rPr>
        <w:t xml:space="preserve"> entities that come with a boundary, form, or integrity of some sort </w:t>
      </w:r>
    </w:p>
    <w:p w:rsidR="008A6C27" w:rsidRDefault="00E074CD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Mass: </w:t>
      </w:r>
      <w:r w:rsidR="00A53990" w:rsidRPr="00B5262B">
        <w:rPr>
          <w:rFonts w:ascii="Times New Roman" w:hAnsi="Times New Roman" w:cs="Times New Roman"/>
          <w:sz w:val="24"/>
          <w:szCs w:val="24"/>
          <w:lang w:val="en-US"/>
        </w:rPr>
        <w:t>entities that lack a boundary, form, or integrity</w:t>
      </w:r>
      <w:r w:rsidR="00A53990">
        <w:rPr>
          <w:rFonts w:ascii="Times New Roman" w:hAnsi="Times New Roman" w:cs="Times New Roman"/>
          <w:sz w:val="24"/>
          <w:szCs w:val="24"/>
          <w:lang w:val="en-US"/>
        </w:rPr>
        <w:t xml:space="preserve"> (Jespersen 1924)</w:t>
      </w:r>
    </w:p>
    <w:p w:rsidR="00644927" w:rsidRDefault="00644927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0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74CD" w:rsidRPr="00B81E73">
        <w:rPr>
          <w:rFonts w:ascii="Times New Roman" w:hAnsi="Times New Roman" w:cs="Times New Roman"/>
          <w:sz w:val="24"/>
          <w:szCs w:val="24"/>
          <w:u w:val="single"/>
          <w:lang w:val="en-US"/>
        </w:rPr>
        <w:t>theory of</w:t>
      </w:r>
      <w:r w:rsidR="00A53990" w:rsidRPr="00B81E7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situated part structures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1997, 1998, 2005):  </w:t>
      </w:r>
    </w:p>
    <w:p w:rsidR="00A53990" w:rsidRDefault="00644927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53990">
        <w:rPr>
          <w:rFonts w:ascii="Times New Roman" w:hAnsi="Times New Roman" w:cs="Times New Roman"/>
          <w:sz w:val="24"/>
          <w:szCs w:val="24"/>
          <w:lang w:val="en-US"/>
        </w:rPr>
        <w:t xml:space="preserve">he notion of integrity </w:t>
      </w:r>
      <w:r w:rsidR="0082762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53990">
        <w:rPr>
          <w:rFonts w:ascii="Times New Roman" w:hAnsi="Times New Roman" w:cs="Times New Roman"/>
          <w:sz w:val="24"/>
          <w:szCs w:val="24"/>
          <w:lang w:val="en-US"/>
        </w:rPr>
        <w:t xml:space="preserve"> relativized to a situation, permitting entities to be</w:t>
      </w:r>
      <w:r w:rsidR="00827624">
        <w:rPr>
          <w:rFonts w:ascii="Times New Roman" w:hAnsi="Times New Roman" w:cs="Times New Roman"/>
          <w:sz w:val="24"/>
          <w:szCs w:val="24"/>
          <w:lang w:val="en-US"/>
        </w:rPr>
        <w:t xml:space="preserve"> accidental</w:t>
      </w:r>
      <w:r w:rsidR="00A53990">
        <w:rPr>
          <w:rFonts w:ascii="Times New Roman" w:hAnsi="Times New Roman" w:cs="Times New Roman"/>
          <w:sz w:val="24"/>
          <w:szCs w:val="24"/>
          <w:lang w:val="en-US"/>
        </w:rPr>
        <w:t xml:space="preserve"> integrated wholes </w:t>
      </w:r>
      <w:r w:rsidR="00827624">
        <w:rPr>
          <w:rFonts w:ascii="Times New Roman" w:hAnsi="Times New Roman" w:cs="Times New Roman"/>
          <w:sz w:val="24"/>
          <w:szCs w:val="24"/>
          <w:lang w:val="en-US"/>
        </w:rPr>
        <w:t>and to have or lack integrity</w:t>
      </w:r>
      <w:r w:rsidR="00A53990">
        <w:rPr>
          <w:rFonts w:ascii="Times New Roman" w:hAnsi="Times New Roman" w:cs="Times New Roman"/>
          <w:sz w:val="24"/>
          <w:szCs w:val="24"/>
          <w:lang w:val="en-US"/>
        </w:rPr>
        <w:t xml:space="preserve"> just on the basis of linguistic information.</w:t>
      </w:r>
    </w:p>
    <w:p w:rsidR="00E074CD" w:rsidRDefault="00E074CD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Count: integrated whole in the situation of reference</w:t>
      </w:r>
    </w:p>
    <w:p w:rsidR="00E074CD" w:rsidRDefault="00E074CD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Mass: not an integrated whole in a minimal situation of reference</w:t>
      </w:r>
    </w:p>
    <w:p w:rsidR="00A53990" w:rsidRPr="00B5262B" w:rsidRDefault="00A53990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74CD" w:rsidRPr="00E074CD" w:rsidRDefault="00E074CD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074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General observation (e.g. </w:t>
      </w:r>
      <w:proofErr w:type="spellStart"/>
      <w:r w:rsidRPr="00E074CD">
        <w:rPr>
          <w:rFonts w:ascii="Times New Roman" w:hAnsi="Times New Roman" w:cs="Times New Roman"/>
          <w:sz w:val="24"/>
          <w:szCs w:val="24"/>
          <w:u w:val="single"/>
          <w:lang w:val="en-US"/>
        </w:rPr>
        <w:t>Chierchia</w:t>
      </w:r>
      <w:proofErr w:type="spellEnd"/>
      <w:r w:rsidRPr="00E074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1998a, b):</w:t>
      </w:r>
    </w:p>
    <w:p w:rsidR="00A53990" w:rsidRDefault="00E074CD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53990">
        <w:rPr>
          <w:rFonts w:ascii="Times New Roman" w:hAnsi="Times New Roman" w:cs="Times New Roman"/>
          <w:sz w:val="24"/>
          <w:szCs w:val="24"/>
          <w:lang w:val="en-US"/>
        </w:rPr>
        <w:t xml:space="preserve">distinction between singular count, mass, and plural nouns does not strictly go along with an ontological distinction among different sorts of entities. </w:t>
      </w:r>
    </w:p>
    <w:p w:rsidR="00E074CD" w:rsidRDefault="00E074CD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3990" w:rsidRDefault="00A53990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4A74E3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US"/>
        </w:rPr>
        <w:t>ingular count NP</w:t>
      </w:r>
      <w:r w:rsidR="00B81E73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4A74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B81E73">
        <w:rPr>
          <w:rFonts w:ascii="Times New Roman" w:hAnsi="Times New Roman" w:cs="Times New Roman"/>
          <w:sz w:val="24"/>
          <w:szCs w:val="24"/>
          <w:lang w:val="en-US"/>
        </w:rPr>
        <w:t xml:space="preserve">fer to the very same thing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definite plural or mass NPs: </w:t>
      </w:r>
    </w:p>
    <w:p w:rsidR="00A53990" w:rsidRDefault="00A53990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74CD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 a. the collection of papers on this desk – the papers on this desk</w:t>
      </w:r>
    </w:p>
    <w:p w:rsidR="00A53990" w:rsidRDefault="00A53990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amount of alcohol -  the alcohol</w:t>
      </w:r>
    </w:p>
    <w:p w:rsidR="00A53990" w:rsidRDefault="00A53990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quantity of liquid in the container – the liquid in the container</w:t>
      </w:r>
    </w:p>
    <w:p w:rsidR="00A53990" w:rsidRDefault="00E074CD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Resort to </w:t>
      </w:r>
      <w:r w:rsidR="00A53990">
        <w:rPr>
          <w:rFonts w:ascii="Times New Roman" w:hAnsi="Times New Roman" w:cs="Times New Roman"/>
          <w:sz w:val="24"/>
          <w:szCs w:val="24"/>
          <w:lang w:val="en-US"/>
        </w:rPr>
        <w:t xml:space="preserve">accidental integrity or merely conceived </w:t>
      </w:r>
      <w:r>
        <w:rPr>
          <w:rFonts w:ascii="Times New Roman" w:hAnsi="Times New Roman" w:cs="Times New Roman"/>
          <w:sz w:val="24"/>
          <w:szCs w:val="24"/>
          <w:lang w:val="en-US"/>
        </w:rPr>
        <w:t>integrity</w:t>
      </w:r>
      <w:r w:rsidR="00A5399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53990" w:rsidRDefault="00A53990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3990" w:rsidRDefault="00A53990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Languages may make a choice of mass as opposed to count without there being grounds for a perceptual difference:</w:t>
      </w:r>
      <w:r w:rsidR="00E0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77CB">
        <w:rPr>
          <w:rFonts w:ascii="Times New Roman" w:hAnsi="Times New Roman" w:cs="Times New Roman"/>
          <w:i/>
          <w:sz w:val="24"/>
          <w:szCs w:val="24"/>
          <w:lang w:val="en-US"/>
        </w:rPr>
        <w:t>rice – oats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79357A">
        <w:rPr>
          <w:rFonts w:ascii="Times New Roman" w:hAnsi="Times New Roman" w:cs="Times New Roman"/>
          <w:i/>
          <w:sz w:val="24"/>
          <w:szCs w:val="24"/>
          <w:lang w:val="en-US"/>
        </w:rPr>
        <w:t>corn</w:t>
      </w:r>
      <w:proofErr w:type="gramEnd"/>
      <w:r w:rsidRPr="007935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peas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77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cattle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–</w:t>
      </w:r>
      <w:r w:rsidRPr="007977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horses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3990" w:rsidRDefault="00A53990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74E3" w:rsidRDefault="00A53990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[3] </w:t>
      </w:r>
      <w:r w:rsidR="004A74E3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bject mass nouns</w:t>
      </w:r>
      <w:r w:rsidR="004A74E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37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mass nouns that appear to stand for pluralities of well-individuated objects, </w:t>
      </w:r>
      <w:r w:rsidR="00E074CD"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6541">
        <w:rPr>
          <w:rFonts w:ascii="Times New Roman" w:hAnsi="Times New Roman" w:cs="Times New Roman"/>
          <w:i/>
          <w:sz w:val="24"/>
          <w:szCs w:val="24"/>
          <w:lang w:val="en-US"/>
        </w:rPr>
        <w:t>hardware</w:t>
      </w:r>
      <w:proofErr w:type="gramEnd"/>
      <w:r w:rsidRPr="001565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jewelry, luggage, </w:t>
      </w:r>
      <w:r w:rsidR="00B81E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furniture, </w:t>
      </w:r>
      <w:r w:rsidRPr="00156541">
        <w:rPr>
          <w:rFonts w:ascii="Times New Roman" w:hAnsi="Times New Roman" w:cs="Times New Roman"/>
          <w:i/>
          <w:sz w:val="24"/>
          <w:szCs w:val="24"/>
          <w:lang w:val="en-US"/>
        </w:rPr>
        <w:t>staff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2751F">
        <w:rPr>
          <w:rFonts w:ascii="Times New Roman" w:hAnsi="Times New Roman" w:cs="Times New Roman"/>
          <w:i/>
          <w:sz w:val="24"/>
          <w:szCs w:val="24"/>
          <w:lang w:val="en-US"/>
        </w:rPr>
        <w:t>police force</w:t>
      </w:r>
    </w:p>
    <w:p w:rsidR="00A53990" w:rsidRDefault="004A74E3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81E73">
        <w:rPr>
          <w:rFonts w:ascii="Times New Roman" w:hAnsi="Times New Roman" w:cs="Times New Roman"/>
          <w:sz w:val="24"/>
          <w:szCs w:val="24"/>
          <w:lang w:val="en-US"/>
        </w:rPr>
        <w:t>bject mass nouns o</w:t>
      </w:r>
      <w:r w:rsidR="00A53990">
        <w:rPr>
          <w:rFonts w:ascii="Times New Roman" w:hAnsi="Times New Roman" w:cs="Times New Roman"/>
          <w:sz w:val="24"/>
          <w:szCs w:val="24"/>
          <w:lang w:val="en-US"/>
        </w:rPr>
        <w:t>ften come with apparent co-extensional plural nouns in the same language:</w:t>
      </w:r>
    </w:p>
    <w:p w:rsidR="00A53990" w:rsidRDefault="00A53990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74C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 a. clothes – clothing</w:t>
      </w:r>
    </w:p>
    <w:p w:rsidR="00A53990" w:rsidRDefault="00A53990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policemen – police force</w:t>
      </w:r>
    </w:p>
    <w:p w:rsidR="00A53990" w:rsidRDefault="00A53990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cows – cattle</w:t>
      </w:r>
    </w:p>
    <w:p w:rsidR="00A53990" w:rsidRDefault="00A53990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carpets </w:t>
      </w:r>
      <w:r w:rsidR="004A74E3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carpeting</w:t>
      </w:r>
    </w:p>
    <w:p w:rsidR="004A74E3" w:rsidRDefault="004A74E3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74E3" w:rsidRDefault="004A74E3" w:rsidP="00A539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[4] Number-neutral nouns in classifier languages</w:t>
      </w:r>
      <w:r w:rsidR="00B81E73">
        <w:rPr>
          <w:rFonts w:ascii="Times New Roman" w:hAnsi="Times New Roman" w:cs="Times New Roman"/>
          <w:sz w:val="24"/>
          <w:szCs w:val="24"/>
          <w:lang w:val="en-US"/>
        </w:rPr>
        <w:t xml:space="preserve"> (e.g. Chinese)</w:t>
      </w:r>
    </w:p>
    <w:p w:rsidR="00E074CD" w:rsidRDefault="004A74E3" w:rsidP="004A74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Chinese nouns lack a mass-count distinction and are considered number-neutral,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requiring  numeral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classifiers for numerals to be applicable. </w:t>
      </w:r>
    </w:p>
    <w:p w:rsidR="004A74E3" w:rsidRDefault="004A74E3" w:rsidP="004A74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English has something close to classifier</w:t>
      </w:r>
      <w:r w:rsidR="00E074CD">
        <w:rPr>
          <w:rFonts w:ascii="Times New Roman" w:hAnsi="Times New Roman" w:cs="Times New Roman"/>
          <w:sz w:val="24"/>
          <w:szCs w:val="24"/>
          <w:lang w:val="en-US"/>
        </w:rPr>
        <w:t xml:space="preserve"> constructions with mass nouns:</w:t>
      </w:r>
    </w:p>
    <w:p w:rsidR="004A74E3" w:rsidRDefault="00A60037" w:rsidP="004A74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</w:t>
      </w:r>
      <w:r w:rsidR="004A74E3">
        <w:rPr>
          <w:rFonts w:ascii="Times New Roman" w:hAnsi="Times New Roman" w:cs="Times New Roman"/>
          <w:sz w:val="24"/>
          <w:szCs w:val="24"/>
          <w:lang w:val="en-US"/>
        </w:rPr>
        <w:t>) a. two pieces of cattle</w:t>
      </w:r>
      <w:r w:rsidR="00B81E73">
        <w:rPr>
          <w:rFonts w:ascii="Times New Roman" w:hAnsi="Times New Roman" w:cs="Times New Roman"/>
          <w:sz w:val="24"/>
          <w:szCs w:val="24"/>
          <w:lang w:val="en-US"/>
        </w:rPr>
        <w:t xml:space="preserve"> / * two cattle</w:t>
      </w:r>
    </w:p>
    <w:p w:rsidR="004A74E3" w:rsidRDefault="004A74E3" w:rsidP="004A74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two liter milk</w:t>
      </w:r>
      <w:r w:rsidR="00B81E73">
        <w:rPr>
          <w:rFonts w:ascii="Times New Roman" w:hAnsi="Times New Roman" w:cs="Times New Roman"/>
          <w:sz w:val="24"/>
          <w:szCs w:val="24"/>
          <w:lang w:val="en-US"/>
        </w:rPr>
        <w:t xml:space="preserve"> / * two milk</w:t>
      </w:r>
    </w:p>
    <w:p w:rsidR="00E074CD" w:rsidRDefault="00E074CD" w:rsidP="004A74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21095" w:rsidRDefault="00A21095" w:rsidP="00A21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Major problem for ontological approaches to the content of the mass-count distinction!</w:t>
      </w:r>
    </w:p>
    <w:p w:rsidR="008A6C27" w:rsidRDefault="00E074CD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Rothstein’s (2010) words</w:t>
      </w:r>
      <w:r w:rsidR="00EE03A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‘While the mass-count distinction is clearly influenced by the structure of matter, it is not taken over from it’.  </w:t>
      </w:r>
    </w:p>
    <w:p w:rsidR="00E074CD" w:rsidRDefault="00E074CD" w:rsidP="00926C19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E074CD" w:rsidRPr="000226EA" w:rsidRDefault="00E074CD" w:rsidP="00926C19">
      <w:pPr>
        <w:spacing w:after="0" w:line="360" w:lineRule="auto"/>
        <w:rPr>
          <w:rFonts w:ascii="Times New Roman" w:hAnsi="Times New Roman" w:cs="Times New Roman"/>
          <w:u w:val="single"/>
          <w:lang w:val="en-US"/>
        </w:rPr>
      </w:pPr>
      <w:r w:rsidRPr="000226EA">
        <w:rPr>
          <w:rFonts w:ascii="Times New Roman" w:hAnsi="Times New Roman" w:cs="Times New Roman"/>
          <w:u w:val="single"/>
          <w:lang w:val="en-US"/>
        </w:rPr>
        <w:t xml:space="preserve">Present view: </w:t>
      </w:r>
    </w:p>
    <w:p w:rsidR="000226EA" w:rsidRDefault="00E074CD" w:rsidP="00926C19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semantic mass-count distinction involves a primitive notion of unity</w:t>
      </w:r>
      <w:r w:rsidR="000226EA">
        <w:rPr>
          <w:rFonts w:ascii="Times New Roman" w:hAnsi="Times New Roman" w:cs="Times New Roman"/>
          <w:lang w:val="en-US"/>
        </w:rPr>
        <w:t xml:space="preserve">: </w:t>
      </w:r>
    </w:p>
    <w:p w:rsidR="00E074CD" w:rsidRDefault="000226EA" w:rsidP="00926C19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Count nouns select entities w</w:t>
      </w:r>
      <w:r w:rsidR="00EE03AF">
        <w:rPr>
          <w:rFonts w:ascii="Times New Roman" w:hAnsi="Times New Roman" w:cs="Times New Roman"/>
          <w:lang w:val="en-US"/>
        </w:rPr>
        <w:t>ith the feature of unity;</w:t>
      </w:r>
      <w:r>
        <w:rPr>
          <w:rFonts w:ascii="Times New Roman" w:hAnsi="Times New Roman" w:cs="Times New Roman"/>
          <w:lang w:val="en-US"/>
        </w:rPr>
        <w:t xml:space="preserve"> mass nouns select entities </w:t>
      </w:r>
      <w:r w:rsidR="00EE03AF"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  <w:lang w:val="en-US"/>
        </w:rPr>
        <w:t>ithout the feature of unity.</w:t>
      </w:r>
    </w:p>
    <w:p w:rsidR="000226EA" w:rsidRDefault="000226EA" w:rsidP="00926C19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E074CD" w:rsidRPr="008A6C27" w:rsidRDefault="00E074CD" w:rsidP="00926C19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--------------------------------------------------------------------------------------------------------------------------</w:t>
      </w:r>
    </w:p>
    <w:p w:rsidR="008A6C27" w:rsidRPr="008A6C27" w:rsidRDefault="008A6C27" w:rsidP="008A6C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21095">
        <w:rPr>
          <w:rFonts w:ascii="Times New Roman" w:hAnsi="Times New Roman" w:cs="Times New Roman"/>
          <w:b/>
          <w:sz w:val="24"/>
          <w:szCs w:val="24"/>
          <w:lang w:val="en-US"/>
        </w:rPr>
        <w:t>. Part-Structure-</w:t>
      </w:r>
      <w:r w:rsidR="000226EA">
        <w:rPr>
          <w:rFonts w:ascii="Times New Roman" w:hAnsi="Times New Roman" w:cs="Times New Roman"/>
          <w:b/>
          <w:sz w:val="24"/>
          <w:szCs w:val="24"/>
          <w:lang w:val="en-US"/>
        </w:rPr>
        <w:t>Sensitive S</w:t>
      </w:r>
      <w:r w:rsidRPr="008A6C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emantic selection </w:t>
      </w:r>
    </w:p>
    <w:p w:rsidR="008A6C27" w:rsidRDefault="008A6C27" w:rsidP="00926C19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4A74E3" w:rsidRPr="004A74E3" w:rsidRDefault="004A74E3" w:rsidP="00926C19">
      <w:pPr>
        <w:spacing w:after="0" w:line="360" w:lineRule="auto"/>
        <w:rPr>
          <w:rFonts w:ascii="Times New Roman" w:hAnsi="Times New Roman" w:cs="Times New Roman"/>
          <w:b/>
          <w:lang w:val="en-US"/>
        </w:rPr>
      </w:pPr>
      <w:r w:rsidRPr="004A74E3">
        <w:rPr>
          <w:rFonts w:ascii="Times New Roman" w:hAnsi="Times New Roman" w:cs="Times New Roman"/>
          <w:b/>
          <w:lang w:val="en-US"/>
        </w:rPr>
        <w:t>3.1. Standard cases of semantic selection (</w:t>
      </w:r>
      <w:r w:rsidR="00A21095">
        <w:rPr>
          <w:rFonts w:ascii="Times New Roman" w:hAnsi="Times New Roman" w:cs="Times New Roman"/>
          <w:b/>
          <w:lang w:val="en-US"/>
        </w:rPr>
        <w:t>‘</w:t>
      </w:r>
      <w:r w:rsidRPr="004A74E3">
        <w:rPr>
          <w:rFonts w:ascii="Times New Roman" w:hAnsi="Times New Roman" w:cs="Times New Roman"/>
          <w:b/>
          <w:lang w:val="en-US"/>
        </w:rPr>
        <w:t>category mistakes</w:t>
      </w:r>
      <w:r w:rsidR="00A21095">
        <w:rPr>
          <w:rFonts w:ascii="Times New Roman" w:hAnsi="Times New Roman" w:cs="Times New Roman"/>
          <w:b/>
          <w:lang w:val="en-US"/>
        </w:rPr>
        <w:t>’</w:t>
      </w:r>
      <w:r w:rsidRPr="004A74E3">
        <w:rPr>
          <w:rFonts w:ascii="Times New Roman" w:hAnsi="Times New Roman" w:cs="Times New Roman"/>
          <w:b/>
          <w:lang w:val="en-US"/>
        </w:rPr>
        <w:t>)</w:t>
      </w:r>
    </w:p>
    <w:p w:rsidR="004A74E3" w:rsidRPr="008A6C27" w:rsidRDefault="004A74E3" w:rsidP="00926C19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226EA" w:rsidRDefault="00A21095" w:rsidP="00926C19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Examples: </w:t>
      </w:r>
      <w:r w:rsidR="000226EA">
        <w:rPr>
          <w:rFonts w:ascii="Times New Roman" w:hAnsi="Times New Roman" w:cs="Times New Roman"/>
          <w:lang w:val="en-US"/>
        </w:rPr>
        <w:t xml:space="preserve"> </w:t>
      </w:r>
      <w:r w:rsidR="000226EA" w:rsidRPr="000226EA">
        <w:rPr>
          <w:rFonts w:ascii="Times New Roman" w:hAnsi="Times New Roman" w:cs="Times New Roman"/>
          <w:i/>
          <w:lang w:val="en-US"/>
        </w:rPr>
        <w:t xml:space="preserve">start </w:t>
      </w:r>
      <w:r>
        <w:rPr>
          <w:rFonts w:ascii="Times New Roman" w:hAnsi="Times New Roman" w:cs="Times New Roman"/>
          <w:lang w:val="en-US"/>
        </w:rPr>
        <w:t>applies only to events, not material objects</w:t>
      </w:r>
    </w:p>
    <w:p w:rsidR="008A6C27" w:rsidRPr="008A6C27" w:rsidRDefault="00A21095" w:rsidP="00926C19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But start a</w:t>
      </w:r>
      <w:r w:rsidR="008A6C27" w:rsidRPr="008A6C27">
        <w:rPr>
          <w:rFonts w:ascii="Times New Roman" w:hAnsi="Times New Roman" w:cs="Times New Roman"/>
          <w:lang w:val="en-US"/>
        </w:rPr>
        <w:t>llows for accommodation</w:t>
      </w:r>
      <w:r w:rsidR="000226EA">
        <w:rPr>
          <w:rFonts w:ascii="Times New Roman" w:hAnsi="Times New Roman" w:cs="Times New Roman"/>
          <w:lang w:val="en-US"/>
        </w:rPr>
        <w:t>, shifting an event to a closely related object (participant):</w:t>
      </w:r>
    </w:p>
    <w:p w:rsidR="008A6C27" w:rsidRDefault="008A6C27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0037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 a. John started reading the book.</w:t>
      </w:r>
    </w:p>
    <w:p w:rsidR="004A74E3" w:rsidRDefault="008A6C27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John started the book.</w:t>
      </w:r>
    </w:p>
    <w:p w:rsidR="004A74E3" w:rsidRDefault="004A74E3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21095" w:rsidRPr="00A21095" w:rsidRDefault="00A21095" w:rsidP="008A6C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095">
        <w:rPr>
          <w:rFonts w:ascii="Times New Roman" w:hAnsi="Times New Roman" w:cs="Times New Roman"/>
          <w:b/>
          <w:sz w:val="24"/>
          <w:szCs w:val="24"/>
          <w:lang w:val="en-US"/>
        </w:rPr>
        <w:t>3.2. P</w:t>
      </w:r>
      <w:r w:rsidRPr="00A21095">
        <w:rPr>
          <w:rFonts w:ascii="Times New Roman" w:hAnsi="Times New Roman" w:cs="Times New Roman"/>
          <w:b/>
          <w:sz w:val="24"/>
          <w:szCs w:val="24"/>
          <w:lang w:val="en-US"/>
        </w:rPr>
        <w:t>art-structure-sensitive semantic selection</w:t>
      </w:r>
    </w:p>
    <w:p w:rsidR="00A21095" w:rsidRDefault="00A21095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21095" w:rsidRDefault="00A21095" w:rsidP="008A6C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 accommodation possible for </w:t>
      </w:r>
      <w:r>
        <w:rPr>
          <w:rFonts w:ascii="Times New Roman" w:hAnsi="Times New Roman" w:cs="Times New Roman"/>
          <w:sz w:val="24"/>
          <w:szCs w:val="24"/>
          <w:lang w:val="en-US"/>
        </w:rPr>
        <w:t>part-structure-sensitive semantic selection</w:t>
      </w:r>
    </w:p>
    <w:p w:rsidR="00A21095" w:rsidRDefault="00A21095" w:rsidP="008A6C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74E3" w:rsidRPr="004A74E3" w:rsidRDefault="00A21095" w:rsidP="008A6C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[1] </w:t>
      </w:r>
      <w:r w:rsidR="004A74E3" w:rsidRPr="004A74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Accessibility Requirement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Moltmann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1997, 1998)</w:t>
      </w:r>
    </w:p>
    <w:p w:rsidR="004A74E3" w:rsidRDefault="004A74E3" w:rsidP="004A74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74E3" w:rsidRDefault="004A74E3" w:rsidP="004A74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0037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D752B">
        <w:rPr>
          <w:rFonts w:ascii="Times New Roman" w:hAnsi="Times New Roman" w:cs="Times New Roman"/>
          <w:sz w:val="24"/>
          <w:szCs w:val="24"/>
          <w:u w:val="single"/>
          <w:lang w:val="en-US"/>
        </w:rPr>
        <w:t>The Accessibility Requirement</w:t>
      </w:r>
    </w:p>
    <w:p w:rsidR="004A74E3" w:rsidRDefault="004A74E3" w:rsidP="004A74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Predicates or readings of predicates making reference to the parts, but not the whole, of </w:t>
      </w:r>
    </w:p>
    <w:p w:rsidR="004A74E3" w:rsidRDefault="000226EA" w:rsidP="004A74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A74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A74E3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4A74E3">
        <w:rPr>
          <w:rFonts w:ascii="Times New Roman" w:hAnsi="Times New Roman" w:cs="Times New Roman"/>
          <w:sz w:val="24"/>
          <w:szCs w:val="24"/>
          <w:lang w:val="en-US"/>
        </w:rPr>
        <w:t xml:space="preserve"> argument are true or false only of something that does not have unity.</w:t>
      </w:r>
    </w:p>
    <w:p w:rsidR="003D09C4" w:rsidRDefault="003D09C4" w:rsidP="004A74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26EA" w:rsidRDefault="000226EA" w:rsidP="004A74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26EA">
        <w:rPr>
          <w:rFonts w:ascii="Times New Roman" w:hAnsi="Times New Roman" w:cs="Times New Roman"/>
          <w:i/>
          <w:sz w:val="24"/>
          <w:szCs w:val="24"/>
          <w:lang w:val="en-US"/>
        </w:rPr>
        <w:t>Count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-type and </w:t>
      </w:r>
      <w:r w:rsidRPr="000226EA">
        <w:rPr>
          <w:rFonts w:ascii="Times New Roman" w:hAnsi="Times New Roman" w:cs="Times New Roman"/>
          <w:i/>
          <w:sz w:val="24"/>
          <w:szCs w:val="24"/>
          <w:lang w:val="en-US"/>
        </w:rPr>
        <w:t>compare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-type predicates: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0037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students are ten.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2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class is ten.</w:t>
      </w:r>
    </w:p>
    <w:p w:rsidR="003D09C4" w:rsidRDefault="003D09C4" w:rsidP="00A21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0037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 a. John enumerated the orchestra members.</w:t>
      </w:r>
    </w:p>
    <w:p w:rsidR="00A21095" w:rsidRDefault="00A21095" w:rsidP="00A21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enumerated the orchestra.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0037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21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John ranked the students.</w:t>
      </w:r>
    </w:p>
    <w:p w:rsidR="00A21095" w:rsidRDefault="00A21095" w:rsidP="00A21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ranked the class.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0037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 a. John compared the students.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22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0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compared the class.</w:t>
      </w:r>
    </w:p>
    <w:p w:rsidR="000226EA" w:rsidRDefault="000226EA" w:rsidP="000226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="00A600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compared the collection of papers / the amount of papers on my desk.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Distributive readings:</w:t>
      </w:r>
    </w:p>
    <w:p w:rsidR="00A21095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26E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60037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21095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John evaluated the class</w:t>
      </w:r>
      <w:r w:rsidR="00A21095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gramStart"/>
      <w:r w:rsidR="00A21095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="00A21095">
        <w:rPr>
          <w:rFonts w:ascii="Times New Roman" w:hAnsi="Times New Roman" w:cs="Times New Roman"/>
          <w:sz w:val="24"/>
          <w:szCs w:val="24"/>
          <w:lang w:val="en-US"/>
        </w:rPr>
        <w:t xml:space="preserve"> distributive reading)</w:t>
      </w:r>
    </w:p>
    <w:p w:rsidR="003D09C4" w:rsidRDefault="00A21095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John evaluated 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the students. 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09C4" w:rsidRDefault="000226EA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>Accessibility Requirement excludes predicates making reference not just to the parts, but also to the whole: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26E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60037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 a. John organized the collection of paper on the desk.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John divided the collection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John restructured the committee.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09C4" w:rsidRPr="00A21095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226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proofErr w:type="gramStart"/>
      <w:r w:rsidRPr="000226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modifier  </w:t>
      </w:r>
      <w:r w:rsidRPr="000226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whole</w:t>
      </w:r>
      <w:proofErr w:type="gramEnd"/>
      <w:r w:rsidRPr="000226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A21095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="00A21095">
        <w:rPr>
          <w:rFonts w:ascii="Times New Roman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 w:rsidR="00A2109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1997, 2005)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4933">
        <w:rPr>
          <w:rFonts w:ascii="Times New Roman" w:hAnsi="Times New Roman" w:cs="Times New Roman"/>
          <w:i/>
          <w:sz w:val="24"/>
          <w:szCs w:val="24"/>
          <w:lang w:val="en-US"/>
        </w:rPr>
        <w:t>Whole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changes the perspective of an entity from being a unit to </w:t>
      </w:r>
      <w:r w:rsidR="00A21095">
        <w:rPr>
          <w:rFonts w:ascii="Times New Roman" w:hAnsi="Times New Roman" w:cs="Times New Roman"/>
          <w:sz w:val="24"/>
          <w:szCs w:val="24"/>
          <w:lang w:val="en-US"/>
        </w:rPr>
        <w:t>being a mere plurality of parts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26E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60037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 a. John enumerated the whole class.</w:t>
      </w:r>
    </w:p>
    <w:p w:rsidR="000226EA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enumerated</w:t>
      </w:r>
      <w:r w:rsidR="000226EA">
        <w:rPr>
          <w:rFonts w:ascii="Times New Roman" w:hAnsi="Times New Roman" w:cs="Times New Roman"/>
          <w:sz w:val="24"/>
          <w:szCs w:val="24"/>
          <w:lang w:val="en-US"/>
        </w:rPr>
        <w:t xml:space="preserve"> the class.</w:t>
      </w:r>
    </w:p>
    <w:p w:rsidR="003D09C4" w:rsidRDefault="000226EA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</w:t>
      </w:r>
      <w:r w:rsidR="00A6003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3D09C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3D09C4">
        <w:rPr>
          <w:rFonts w:ascii="Times New Roman" w:hAnsi="Times New Roman" w:cs="Times New Roman"/>
          <w:sz w:val="24"/>
          <w:szCs w:val="24"/>
          <w:lang w:val="en-US"/>
        </w:rPr>
        <w:t>. The whole art collection is expensive.</w:t>
      </w:r>
      <w:r w:rsidR="00A2109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A21095">
        <w:rPr>
          <w:rFonts w:ascii="Times New Roman" w:hAnsi="Times New Roman" w:cs="Times New Roman"/>
          <w:sz w:val="24"/>
          <w:szCs w:val="24"/>
          <w:lang w:val="en-US"/>
        </w:rPr>
        <w:t>distributive</w:t>
      </w:r>
      <w:proofErr w:type="gramEnd"/>
      <w:r w:rsidR="00A21095">
        <w:rPr>
          <w:rFonts w:ascii="Times New Roman" w:hAnsi="Times New Roman" w:cs="Times New Roman"/>
          <w:sz w:val="24"/>
          <w:szCs w:val="24"/>
          <w:lang w:val="en-US"/>
        </w:rPr>
        <w:t xml:space="preserve"> reading available)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The art collection is expensive.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collective reading)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09C4" w:rsidRPr="00C2440E" w:rsidRDefault="00A21095" w:rsidP="003D09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[2]</w:t>
      </w:r>
      <w:r w:rsidR="003D09C4" w:rsidRPr="00C24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D09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Strictly distributive predicates: predicates of size and shape 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Resistance of predicates of shape and size to apply a plurality or quantity as a whole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2004</w:t>
      </w:r>
      <w:r w:rsidR="00A21095">
        <w:rPr>
          <w:rFonts w:ascii="Times New Roman" w:hAnsi="Times New Roman" w:cs="Times New Roman"/>
          <w:sz w:val="24"/>
          <w:szCs w:val="24"/>
          <w:lang w:val="en-US"/>
        </w:rPr>
        <w:t>, 2017</w:t>
      </w:r>
      <w:r>
        <w:rPr>
          <w:rFonts w:ascii="Times New Roman" w:hAnsi="Times New Roman" w:cs="Times New Roman"/>
          <w:sz w:val="24"/>
          <w:szCs w:val="24"/>
          <w:lang w:val="en-US"/>
        </w:rPr>
        <w:t>, Rothstein 2010, Schwarzschild 2011)</w:t>
      </w:r>
      <w:r w:rsidR="000226E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26E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02E8D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children are big.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The people are long. 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The furniture is large.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A21095">
        <w:rPr>
          <w:rFonts w:ascii="Times New Roman" w:hAnsi="Times New Roman" w:cs="Times New Roman"/>
          <w:sz w:val="24"/>
          <w:szCs w:val="24"/>
          <w:lang w:val="en-US"/>
        </w:rPr>
        <w:t xml:space="preserve"> so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predicates of weight: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2E8D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>) The furniture is heavy.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Predicates of shape and size apply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distributively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object mass nouns, targeting the objects that make up their denotations: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2E8D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luggage is small.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The furniture is round.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c. The jewelry is big.</w:t>
      </w:r>
    </w:p>
    <w:p w:rsidR="00A60037" w:rsidRDefault="00A60037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0037" w:rsidRDefault="00A60037" w:rsidP="00A600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Predicates whose content pertains to the individuation of ordinary objects (size, shape as opposed weight) ignore the language-driven ontology of pluralities and quantities. </w:t>
      </w:r>
    </w:p>
    <w:p w:rsidR="00A60037" w:rsidRDefault="00A60037" w:rsidP="00A600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Thus, the ontology of ordinary objects remains accessible for part-structure-sensitive readings of certain predicates. 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09C4" w:rsidRPr="00030D24" w:rsidRDefault="00A21095" w:rsidP="003D09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[3]</w:t>
      </w:r>
      <w:r w:rsidR="003D09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Plurality Requirement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(‘the Integrated Parts Requirement’ in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Moltmann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1997)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08E9">
        <w:rPr>
          <w:rFonts w:ascii="Times New Roman" w:hAnsi="Times New Roman" w:cs="Times New Roman"/>
          <w:i/>
          <w:sz w:val="24"/>
          <w:szCs w:val="24"/>
          <w:lang w:val="en-US"/>
        </w:rPr>
        <w:t>Count</w:t>
      </w:r>
      <w:r>
        <w:rPr>
          <w:rFonts w:ascii="Times New Roman" w:hAnsi="Times New Roman" w:cs="Times New Roman"/>
          <w:sz w:val="24"/>
          <w:szCs w:val="24"/>
          <w:lang w:val="en-US"/>
        </w:rPr>
        <w:t>-type predicates target not natural units per se, but only natural units distinguished as such by the use of a count expression</w:t>
      </w:r>
      <w:r w:rsidR="000226E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2E8D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) a. * ten wood / ten pieces of wood</w:t>
      </w:r>
    </w:p>
    <w:p w:rsidR="00002E8D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* ten furniture / ten pieces of furniture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2E8D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counted the luggage.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John counted the pieces of luggage.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2E8D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counted the art.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counted the artwork.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John counted the works of art.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6AE6">
        <w:rPr>
          <w:rFonts w:ascii="Times New Roman" w:hAnsi="Times New Roman" w:cs="Times New Roman"/>
          <w:i/>
          <w:sz w:val="24"/>
          <w:szCs w:val="24"/>
          <w:lang w:val="en-US"/>
        </w:rPr>
        <w:t>Count</w:t>
      </w:r>
      <w:r>
        <w:rPr>
          <w:rFonts w:ascii="Times New Roman" w:hAnsi="Times New Roman" w:cs="Times New Roman"/>
          <w:sz w:val="24"/>
          <w:szCs w:val="24"/>
          <w:lang w:val="en-US"/>
        </w:rPr>
        <w:t>-type predicates differ from predicates of size and shape in not being abl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>e to apply to object mass nouns.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6AE6">
        <w:rPr>
          <w:rFonts w:ascii="Times New Roman" w:hAnsi="Times New Roman" w:cs="Times New Roman"/>
          <w:i/>
          <w:sz w:val="24"/>
          <w:szCs w:val="24"/>
          <w:lang w:val="en-US"/>
        </w:rPr>
        <w:t>Count</w:t>
      </w:r>
      <w:r>
        <w:rPr>
          <w:rFonts w:ascii="Times New Roman" w:hAnsi="Times New Roman" w:cs="Times New Roman"/>
          <w:sz w:val="24"/>
          <w:szCs w:val="24"/>
          <w:lang w:val="en-US"/>
        </w:rPr>
        <w:t>-type predicates can target only linguistically selected units.</w:t>
      </w:r>
    </w:p>
    <w:p w:rsidR="00B51F40" w:rsidRDefault="00B51F40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09C4" w:rsidRDefault="00B51F40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Unlike </w:t>
      </w:r>
      <w:r w:rsidR="003D09C4" w:rsidRPr="005B5D7D">
        <w:rPr>
          <w:rFonts w:ascii="Times New Roman" w:hAnsi="Times New Roman" w:cs="Times New Roman"/>
          <w:i/>
          <w:sz w:val="24"/>
          <w:szCs w:val="24"/>
          <w:lang w:val="en-US"/>
        </w:rPr>
        <w:t>compare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-type predicates, </w:t>
      </w:r>
      <w:r w:rsidR="003D09C4" w:rsidRPr="005B5D7D">
        <w:rPr>
          <w:rFonts w:ascii="Times New Roman" w:hAnsi="Times New Roman" w:cs="Times New Roman"/>
          <w:i/>
          <w:sz w:val="24"/>
          <w:szCs w:val="24"/>
          <w:lang w:val="en-US"/>
        </w:rPr>
        <w:t>count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>-type predicates cannot apply to contextually individuated subgroups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2E8D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>) a. John counted the students.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John compared the students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 xml:space="preserve"> (in the different classes)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002E8D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 a. John compared the jewelry of the women.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counted the jewelry of the women.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2E8D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Plurality Requirement</w:t>
      </w:r>
    </w:p>
    <w:p w:rsidR="008F7C93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867921">
        <w:rPr>
          <w:rFonts w:ascii="Times New Roman" w:hAnsi="Times New Roman" w:cs="Times New Roman"/>
          <w:i/>
          <w:sz w:val="24"/>
          <w:szCs w:val="24"/>
          <w:lang w:val="en-US"/>
        </w:rPr>
        <w:t>Count</w:t>
      </w:r>
      <w:r>
        <w:rPr>
          <w:rFonts w:ascii="Times New Roman" w:hAnsi="Times New Roman" w:cs="Times New Roman"/>
          <w:sz w:val="24"/>
          <w:szCs w:val="24"/>
          <w:lang w:val="en-US"/>
        </w:rPr>
        <w:t>-type predicates can be true or false only of pluralities of entities that have unity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 xml:space="preserve"> (at </w:t>
      </w:r>
    </w:p>
    <w:p w:rsidR="003D09C4" w:rsidRDefault="008F7C93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level of the language-driven ontology)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1F40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Accommodation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cannot rescue a violation of the Plurality Requirement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 effort of accommodation makes a mass NP acceptable with a</w:t>
      </w:r>
      <w:r w:rsidRPr="001302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count</w:t>
      </w:r>
      <w:r>
        <w:rPr>
          <w:rFonts w:ascii="Times New Roman" w:hAnsi="Times New Roman" w:cs="Times New Roman"/>
          <w:sz w:val="24"/>
          <w:szCs w:val="24"/>
          <w:lang w:val="en-US"/>
        </w:rPr>
        <w:t>-type predicate, not even one headed by an object mass noun.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1F40" w:rsidRDefault="00B51F40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3D09C4" w:rsidRPr="00DB7452">
        <w:rPr>
          <w:rFonts w:ascii="Times New Roman" w:hAnsi="Times New Roman" w:cs="Times New Roman"/>
          <w:i/>
          <w:sz w:val="24"/>
          <w:szCs w:val="24"/>
          <w:lang w:val="en-US"/>
        </w:rPr>
        <w:t>ompare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-type predicates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 take into account contextual divisions of pluralities or quantities into </w:t>
      </w:r>
      <w:proofErr w:type="spellStart"/>
      <w:r w:rsidR="003D09C4">
        <w:rPr>
          <w:rFonts w:ascii="Times New Roman" w:hAnsi="Times New Roman" w:cs="Times New Roman"/>
          <w:sz w:val="24"/>
          <w:szCs w:val="24"/>
          <w:lang w:val="en-US"/>
        </w:rPr>
        <w:t>subpluralities</w:t>
      </w:r>
      <w:proofErr w:type="spellEnd"/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3D09C4">
        <w:rPr>
          <w:rFonts w:ascii="Times New Roman" w:hAnsi="Times New Roman" w:cs="Times New Roman"/>
          <w:sz w:val="24"/>
          <w:szCs w:val="24"/>
          <w:lang w:val="en-US"/>
        </w:rPr>
        <w:t>subquantities</w:t>
      </w:r>
      <w:proofErr w:type="spellEnd"/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7452">
        <w:rPr>
          <w:rFonts w:ascii="Times New Roman" w:hAnsi="Times New Roman" w:cs="Times New Roman"/>
          <w:i/>
          <w:sz w:val="24"/>
          <w:szCs w:val="24"/>
          <w:lang w:val="en-US"/>
        </w:rPr>
        <w:t>Count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-type predicates cannot relate to such divisions since pluralities and quantities do not have unity 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>(count as ‘one’)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51F40">
        <w:rPr>
          <w:rFonts w:ascii="Times New Roman" w:hAnsi="Times New Roman" w:cs="Times New Roman"/>
          <w:sz w:val="24"/>
          <w:szCs w:val="24"/>
          <w:lang w:val="en-US"/>
        </w:rPr>
        <w:t xml:space="preserve">even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though they may be integrated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wholes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context. </w:t>
      </w:r>
    </w:p>
    <w:p w:rsidR="008F7C93" w:rsidRDefault="003D09C4" w:rsidP="008F7C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8F7C9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C10B04">
        <w:rPr>
          <w:rFonts w:ascii="Times New Roman" w:hAnsi="Times New Roman" w:cs="Times New Roman"/>
          <w:i/>
          <w:sz w:val="24"/>
          <w:szCs w:val="24"/>
          <w:lang w:val="en-US"/>
        </w:rPr>
        <w:t>onfigurations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B51F4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7C93" w:rsidRDefault="008F7C93" w:rsidP="008F7C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Pluralities and quantities that are structures into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supluralities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subquantities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D09C4" w:rsidRDefault="003D09C4" w:rsidP="008F7C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Pr="000D4B70">
        <w:rPr>
          <w:rFonts w:ascii="Times New Roman" w:hAnsi="Times New Roman" w:cs="Times New Roman"/>
          <w:i/>
          <w:sz w:val="24"/>
          <w:szCs w:val="24"/>
          <w:lang w:val="en-US"/>
        </w:rPr>
        <w:t>compare</w:t>
      </w:r>
      <w:r>
        <w:rPr>
          <w:rFonts w:ascii="Times New Roman" w:hAnsi="Times New Roman" w:cs="Times New Roman"/>
          <w:sz w:val="24"/>
          <w:szCs w:val="24"/>
          <w:lang w:val="en-US"/>
        </w:rPr>
        <w:t>-type predicates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8F7C93" w:rsidRPr="008F7C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count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>-type predicates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 apply to configurations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tak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>
        <w:rPr>
          <w:rFonts w:ascii="Times New Roman" w:hAnsi="Times New Roman" w:cs="Times New Roman"/>
          <w:sz w:val="24"/>
          <w:szCs w:val="24"/>
          <w:lang w:val="en-US"/>
        </w:rPr>
        <w:t>into account their particular structure.</w:t>
      </w:r>
    </w:p>
    <w:p w:rsidR="00B51F40" w:rsidRDefault="00B51F40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1F40" w:rsidRPr="008F7C93" w:rsidRDefault="00B51F40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F7C93">
        <w:rPr>
          <w:rFonts w:ascii="Times New Roman" w:hAnsi="Times New Roman" w:cs="Times New Roman"/>
          <w:sz w:val="24"/>
          <w:szCs w:val="24"/>
          <w:u w:val="single"/>
          <w:lang w:val="en-US"/>
        </w:rPr>
        <w:t>Semantic importance of configurations:</w:t>
      </w:r>
    </w:p>
    <w:p w:rsidR="003D09C4" w:rsidRDefault="00B51F40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modifier </w:t>
      </w:r>
      <w:r w:rsidR="003D09C4" w:rsidRPr="00DA7B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individual </w:t>
      </w:r>
      <w:r>
        <w:rPr>
          <w:rFonts w:ascii="Times New Roman" w:hAnsi="Times New Roman" w:cs="Times New Roman"/>
          <w:sz w:val="24"/>
          <w:szCs w:val="24"/>
          <w:lang w:val="en-US"/>
        </w:rPr>
        <w:t>has the function of setting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 up a configuration in which a plurality is divided just into its individual members</w:t>
      </w:r>
      <w:r w:rsidR="00002E8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2E8D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en-US"/>
        </w:rPr>
        <w:t>) John compared the individual students.</w:t>
      </w:r>
    </w:p>
    <w:p w:rsidR="003D09C4" w:rsidRDefault="000226EA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0226EA" w:rsidRDefault="000226EA" w:rsidP="003D09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09C4" w:rsidRPr="00155ECD" w:rsidRDefault="003D09C4" w:rsidP="003D09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 The status of the language-d</w:t>
      </w:r>
      <w:r w:rsidRPr="00155ECD">
        <w:rPr>
          <w:rFonts w:ascii="Times New Roman" w:hAnsi="Times New Roman" w:cs="Times New Roman"/>
          <w:b/>
          <w:sz w:val="24"/>
          <w:szCs w:val="24"/>
          <w:lang w:val="en-US"/>
        </w:rPr>
        <w:t>riven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ontology</w:t>
      </w:r>
      <w:r w:rsidRPr="006950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1888">
        <w:rPr>
          <w:rFonts w:ascii="Times New Roman" w:hAnsi="Times New Roman" w:cs="Times New Roman"/>
          <w:b/>
          <w:sz w:val="24"/>
          <w:szCs w:val="24"/>
          <w:lang w:val="en-US"/>
        </w:rPr>
        <w:t>4. 1. How to understand the language-driven ontology?</w:t>
      </w:r>
    </w:p>
    <w:p w:rsidR="003D09C4" w:rsidRPr="001E1888" w:rsidRDefault="003D09C4" w:rsidP="003D09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are three options: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 The language-driven ontology is situated at a merely conceptual level (and thus another level of syntactic representation), as opposed to the ontology of ordinary objects.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The language-driven ontology involves fictions based on the real.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[3] The language-driven ontology 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 ontology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actual, but based on 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 xml:space="preserve">mind- or language-dependent </w:t>
      </w:r>
      <w:r>
        <w:rPr>
          <w:rFonts w:ascii="Times New Roman" w:hAnsi="Times New Roman" w:cs="Times New Roman"/>
          <w:sz w:val="24"/>
          <w:szCs w:val="24"/>
          <w:lang w:val="en-US"/>
        </w:rPr>
        <w:t>selection, and thus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perspectival.</w:t>
      </w:r>
    </w:p>
    <w:p w:rsidR="00EE03AF" w:rsidRDefault="00EE03AF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03AF" w:rsidRDefault="00EE03AF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[3]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present view.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4.2</w:t>
      </w:r>
      <w:r w:rsidRPr="003A47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 language-driven ontology of pleonastic entities</w:t>
      </w:r>
      <w:r w:rsidR="008F7C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(Schiffer 1996)</w:t>
      </w:r>
    </w:p>
    <w:p w:rsidR="00A60037" w:rsidRPr="00155ECD" w:rsidRDefault="00A60037" w:rsidP="003D09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0037" w:rsidRPr="00EE03AF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E03AF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Pleonastic entities</w:t>
      </w:r>
      <w:r w:rsidR="00A60037" w:rsidRPr="00EE03AF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A60037" w:rsidRDefault="00A60037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ntities that are referents of referential NPs introduced by what Schiffer 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 xml:space="preserve">(1996) 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calls ‘something-from-nothing’ transformations. </w:t>
      </w:r>
    </w:p>
    <w:p w:rsidR="008F7C93" w:rsidRDefault="00A60037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>properties as pleonast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 xml:space="preserve">ic entities are introduced by 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>transformation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 of the sort </w:t>
      </w:r>
    </w:p>
    <w:p w:rsidR="00A60037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6054">
        <w:rPr>
          <w:rFonts w:ascii="Times New Roman" w:hAnsi="Times New Roman" w:cs="Times New Roman"/>
          <w:i/>
          <w:sz w:val="24"/>
          <w:szCs w:val="24"/>
          <w:lang w:val="en-US"/>
        </w:rPr>
        <w:t>John is happy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2AB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6054">
        <w:rPr>
          <w:rFonts w:ascii="Times New Roman" w:hAnsi="Times New Roman" w:cs="Times New Roman"/>
          <w:i/>
          <w:sz w:val="24"/>
          <w:szCs w:val="24"/>
          <w:lang w:val="en-US"/>
        </w:rPr>
        <w:t>John has the property of happiness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60037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is nothing more to properties than what can be derived from such term-introducing inferences. In that sense properties are language-driven or pleonastic entities. </w:t>
      </w:r>
    </w:p>
    <w:p w:rsidR="00EE03AF" w:rsidRDefault="00A60037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Schiffer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 xml:space="preserve"> (1996)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60037" w:rsidRDefault="00EE03AF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60037">
        <w:rPr>
          <w:rFonts w:ascii="Times New Roman" w:hAnsi="Times New Roman" w:cs="Times New Roman"/>
          <w:sz w:val="24"/>
          <w:szCs w:val="24"/>
          <w:lang w:val="en-US"/>
        </w:rPr>
        <w:t xml:space="preserve">leonastic 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>entities</w:t>
      </w:r>
      <w:r w:rsidR="00A60037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 ‘language-created, language-independent’ entities. </w:t>
      </w:r>
    </w:p>
    <w:p w:rsidR="003D09C4" w:rsidRDefault="00A60037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 are made available for thought and linguistic reference by the use of certain object-introducing linguistic devices (</w:t>
      </w:r>
      <w:r w:rsidR="003D09C4" w:rsidRPr="007B0EA5">
        <w:rPr>
          <w:rFonts w:ascii="Times New Roman" w:hAnsi="Times New Roman" w:cs="Times New Roman"/>
          <w:i/>
          <w:sz w:val="24"/>
          <w:szCs w:val="24"/>
          <w:lang w:val="en-US"/>
        </w:rPr>
        <w:t>the property of being happy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), yet on the basis of language-independent conditions actually obtaining (John’s being happy). </w:t>
      </w:r>
    </w:p>
    <w:p w:rsidR="00A60037" w:rsidRDefault="00A60037" w:rsidP="003D09C4">
      <w:pPr>
        <w:tabs>
          <w:tab w:val="left" w:pos="715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0037" w:rsidRPr="00A60037" w:rsidRDefault="00A60037" w:rsidP="003D09C4">
      <w:pPr>
        <w:tabs>
          <w:tab w:val="left" w:pos="7157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60037">
        <w:rPr>
          <w:rFonts w:ascii="Times New Roman" w:hAnsi="Times New Roman" w:cs="Times New Roman"/>
          <w:sz w:val="24"/>
          <w:szCs w:val="24"/>
          <w:u w:val="single"/>
          <w:lang w:val="en-US"/>
        </w:rPr>
        <w:t>Connection to the mass-count distinction:</w:t>
      </w:r>
    </w:p>
    <w:p w:rsidR="00EE03AF" w:rsidRDefault="003D09C4" w:rsidP="003D09C4">
      <w:pPr>
        <w:tabs>
          <w:tab w:val="left" w:pos="715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Language-driven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countability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sides with pleonastic</w:t>
      </w:r>
      <w:r w:rsidR="00A60037">
        <w:rPr>
          <w:rFonts w:ascii="Times New Roman" w:hAnsi="Times New Roman" w:cs="Times New Roman"/>
          <w:sz w:val="24"/>
          <w:szCs w:val="24"/>
          <w:lang w:val="en-US"/>
        </w:rPr>
        <w:t xml:space="preserve"> entities</w:t>
      </w:r>
      <w:r w:rsidR="00EE03A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61414" w:rsidRDefault="00EE03AF" w:rsidP="003D09C4">
      <w:pPr>
        <w:tabs>
          <w:tab w:val="left" w:pos="715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>ountability</w:t>
      </w:r>
      <w:proofErr w:type="spellEnd"/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 is made available by the use of particular linguistic devices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 xml:space="preserve"> (count category, numeral classifiers)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But a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s with pleonastic entities, this need not mean that </w:t>
      </w:r>
      <w:r w:rsidR="006E67A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>unity</w:t>
      </w:r>
      <w:r w:rsidR="006E67AF">
        <w:rPr>
          <w:rFonts w:ascii="Times New Roman" w:hAnsi="Times New Roman" w:cs="Times New Roman"/>
          <w:sz w:val="24"/>
          <w:szCs w:val="24"/>
          <w:lang w:val="en-US"/>
        </w:rPr>
        <w:t xml:space="preserve"> of objects of reference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 is in fact 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>language-dependent (or ‘</w:t>
      </w:r>
      <w:r w:rsidR="006E67AF">
        <w:rPr>
          <w:rFonts w:ascii="Times New Roman" w:hAnsi="Times New Roman" w:cs="Times New Roman"/>
          <w:sz w:val="24"/>
          <w:szCs w:val="24"/>
          <w:lang w:val="en-US"/>
        </w:rPr>
        <w:t>ficti</w:t>
      </w:r>
      <w:r w:rsidR="008F7C93">
        <w:rPr>
          <w:rFonts w:ascii="Times New Roman" w:hAnsi="Times New Roman" w:cs="Times New Roman"/>
          <w:sz w:val="24"/>
          <w:szCs w:val="24"/>
          <w:lang w:val="en-US"/>
        </w:rPr>
        <w:t>onal’)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>; rather it is selected among the various conditions of unity th</w:t>
      </w:r>
      <w:r w:rsidR="006E67AF">
        <w:rPr>
          <w:rFonts w:ascii="Times New Roman" w:hAnsi="Times New Roman" w:cs="Times New Roman"/>
          <w:sz w:val="24"/>
          <w:szCs w:val="24"/>
          <w:lang w:val="en-US"/>
        </w:rPr>
        <w:t>at entities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 in fact </w:t>
      </w:r>
      <w:r w:rsidR="006E67A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3D09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E67AF" w:rsidRDefault="006E67AF" w:rsidP="003D09C4">
      <w:pPr>
        <w:tabs>
          <w:tab w:val="left" w:pos="715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 that sense, the language-driven ontology of parts and whole is language-created (or better language-selected), yet language-independent.</w:t>
      </w:r>
      <w:proofErr w:type="gramEnd"/>
    </w:p>
    <w:p w:rsidR="00A60037" w:rsidRDefault="00A60037" w:rsidP="003D09C4">
      <w:pPr>
        <w:tabs>
          <w:tab w:val="left" w:pos="715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A60037" w:rsidRDefault="00A60037" w:rsidP="003D09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3D09C4" w:rsidRDefault="003D09C4" w:rsidP="003D09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133A6E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References </w:t>
      </w:r>
    </w:p>
    <w:p w:rsidR="003D09C4" w:rsidRPr="00133A6E" w:rsidRDefault="003D09C4" w:rsidP="003D09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3D09C4" w:rsidRDefault="003D09C4" w:rsidP="003D09C4">
      <w:pPr>
        <w:widowControl w:val="0"/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  <w:lang w:val="en-US"/>
        </w:rPr>
      </w:pPr>
      <w:proofErr w:type="spellStart"/>
      <w:r>
        <w:rPr>
          <w:rFonts w:ascii="Times" w:hAnsi="Times" w:cs="Times"/>
          <w:sz w:val="24"/>
          <w:szCs w:val="24"/>
          <w:lang w:val="en-US"/>
        </w:rPr>
        <w:t>Chierchia</w:t>
      </w:r>
      <w:proofErr w:type="spellEnd"/>
      <w:r>
        <w:rPr>
          <w:rFonts w:ascii="Times" w:hAnsi="Times" w:cs="Times"/>
          <w:sz w:val="24"/>
          <w:szCs w:val="24"/>
          <w:lang w:val="en-US"/>
        </w:rPr>
        <w:t>, G. (1998a):</w:t>
      </w:r>
      <w:r w:rsidRPr="00D82691">
        <w:rPr>
          <w:rFonts w:ascii="Times" w:hAnsi="Times" w:cs="Times"/>
          <w:sz w:val="24"/>
          <w:szCs w:val="24"/>
          <w:lang w:val="en-US"/>
        </w:rPr>
        <w:t xml:space="preserve"> </w:t>
      </w:r>
      <w:r>
        <w:rPr>
          <w:rFonts w:ascii="Times" w:hAnsi="Times" w:cs="Times"/>
          <w:sz w:val="24"/>
          <w:szCs w:val="24"/>
          <w:lang w:val="en-US"/>
        </w:rPr>
        <w:t>‘</w:t>
      </w:r>
      <w:r w:rsidRPr="00D82691">
        <w:rPr>
          <w:rFonts w:ascii="Times" w:hAnsi="Times" w:cs="Times"/>
          <w:sz w:val="24"/>
          <w:szCs w:val="24"/>
          <w:lang w:val="en-US"/>
        </w:rPr>
        <w:t>Reference to kinds across languages</w:t>
      </w:r>
      <w:r>
        <w:rPr>
          <w:rFonts w:ascii="Times" w:hAnsi="Times" w:cs="Times"/>
          <w:sz w:val="24"/>
          <w:szCs w:val="24"/>
          <w:lang w:val="en-US"/>
        </w:rPr>
        <w:t xml:space="preserve">’. </w:t>
      </w:r>
      <w:r w:rsidRPr="00D82691">
        <w:rPr>
          <w:rFonts w:ascii="Times" w:hAnsi="Times" w:cs="Times"/>
          <w:i/>
          <w:sz w:val="24"/>
          <w:szCs w:val="24"/>
          <w:lang w:val="en-US"/>
        </w:rPr>
        <w:t xml:space="preserve">Natural Language Semantics </w:t>
      </w:r>
      <w:r>
        <w:rPr>
          <w:rFonts w:ascii="Times" w:hAnsi="Times" w:cs="Times"/>
          <w:sz w:val="24"/>
          <w:szCs w:val="24"/>
          <w:lang w:val="en-US"/>
        </w:rPr>
        <w:t xml:space="preserve">6, </w:t>
      </w:r>
    </w:p>
    <w:p w:rsidR="003D09C4" w:rsidRDefault="003D09C4" w:rsidP="003D09C4">
      <w:pPr>
        <w:widowControl w:val="0"/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 xml:space="preserve">      </w:t>
      </w:r>
      <w:proofErr w:type="gramStart"/>
      <w:r w:rsidRPr="00D82691">
        <w:rPr>
          <w:rFonts w:ascii="Times" w:hAnsi="Times" w:cs="Times"/>
          <w:sz w:val="24"/>
          <w:szCs w:val="24"/>
          <w:lang w:val="en-US"/>
        </w:rPr>
        <w:t>339–405</w:t>
      </w:r>
      <w:r>
        <w:rPr>
          <w:rFonts w:ascii="Times" w:hAnsi="Times" w:cs="Times"/>
          <w:sz w:val="24"/>
          <w:szCs w:val="24"/>
          <w:lang w:val="en-US"/>
        </w:rPr>
        <w:t>.</w:t>
      </w:r>
      <w:proofErr w:type="gramEnd"/>
    </w:p>
    <w:p w:rsidR="003D09C4" w:rsidRDefault="003D09C4" w:rsidP="003D09C4">
      <w:pPr>
        <w:widowControl w:val="0"/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>---------------- (1998b): ’</w:t>
      </w:r>
      <w:r w:rsidRPr="0078282B">
        <w:rPr>
          <w:rFonts w:ascii="Times" w:hAnsi="Times" w:cs="Times"/>
          <w:sz w:val="24"/>
          <w:szCs w:val="24"/>
          <w:lang w:val="en-US"/>
        </w:rPr>
        <w:t>Plurality of mass nouns and the notion of ‘semantic parameter’</w:t>
      </w:r>
      <w:r>
        <w:rPr>
          <w:rFonts w:ascii="Times" w:hAnsi="Times" w:cs="Times"/>
          <w:sz w:val="24"/>
          <w:szCs w:val="24"/>
          <w:lang w:val="en-US"/>
        </w:rPr>
        <w:t>’</w:t>
      </w:r>
      <w:r w:rsidRPr="0078282B">
        <w:rPr>
          <w:rFonts w:ascii="Times" w:hAnsi="Times" w:cs="Times"/>
          <w:sz w:val="24"/>
          <w:szCs w:val="24"/>
          <w:lang w:val="en-US"/>
        </w:rPr>
        <w:t xml:space="preserve">. </w:t>
      </w:r>
      <w:proofErr w:type="gramStart"/>
      <w:r w:rsidRPr="0078282B">
        <w:rPr>
          <w:rFonts w:ascii="Times" w:hAnsi="Times" w:cs="Times"/>
          <w:sz w:val="24"/>
          <w:szCs w:val="24"/>
          <w:lang w:val="en-US"/>
        </w:rPr>
        <w:t>In S.</w:t>
      </w:r>
      <w:proofErr w:type="gramEnd"/>
      <w:r w:rsidRPr="0078282B">
        <w:rPr>
          <w:rFonts w:ascii="Times" w:hAnsi="Times" w:cs="Times"/>
          <w:sz w:val="24"/>
          <w:szCs w:val="24"/>
          <w:lang w:val="en-US"/>
        </w:rPr>
        <w:t xml:space="preserve"> </w:t>
      </w:r>
    </w:p>
    <w:p w:rsidR="003D09C4" w:rsidRDefault="003D09C4" w:rsidP="003D09C4">
      <w:pPr>
        <w:widowControl w:val="0"/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 xml:space="preserve">     Rothstein (ed.):</w:t>
      </w:r>
      <w:r w:rsidRPr="0078282B">
        <w:rPr>
          <w:rFonts w:ascii="Times" w:hAnsi="Times" w:cs="Times"/>
          <w:sz w:val="24"/>
          <w:szCs w:val="24"/>
          <w:lang w:val="en-US"/>
        </w:rPr>
        <w:t xml:space="preserve"> </w:t>
      </w:r>
      <w:r w:rsidRPr="001B64B4">
        <w:rPr>
          <w:rFonts w:ascii="Times" w:hAnsi="Times" w:cs="Times"/>
          <w:i/>
          <w:sz w:val="24"/>
          <w:szCs w:val="24"/>
          <w:lang w:val="en-US"/>
        </w:rPr>
        <w:t>Events and Grammar</w:t>
      </w:r>
      <w:r w:rsidRPr="0078282B">
        <w:rPr>
          <w:rFonts w:ascii="Times" w:hAnsi="Times" w:cs="Times"/>
          <w:sz w:val="24"/>
          <w:szCs w:val="24"/>
          <w:lang w:val="en-US"/>
        </w:rPr>
        <w:t xml:space="preserve">, </w:t>
      </w:r>
      <w:r>
        <w:rPr>
          <w:rFonts w:ascii="Times" w:hAnsi="Times" w:cs="Times"/>
          <w:sz w:val="24"/>
          <w:szCs w:val="24"/>
          <w:lang w:val="en-US"/>
        </w:rPr>
        <w:t>Kluwer, Dordrecht,</w:t>
      </w:r>
      <w:r w:rsidRPr="0078282B">
        <w:rPr>
          <w:rFonts w:ascii="Times" w:hAnsi="Times" w:cs="Times"/>
          <w:sz w:val="24"/>
          <w:szCs w:val="24"/>
          <w:lang w:val="en-US"/>
        </w:rPr>
        <w:t xml:space="preserve"> 53–103. </w:t>
      </w:r>
    </w:p>
    <w:p w:rsidR="003D09C4" w:rsidRDefault="003D09C4" w:rsidP="003D09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bookmarkStart w:id="0" w:name="_GoBack"/>
      <w:bookmarkEnd w:id="0"/>
      <w:proofErr w:type="spellStart"/>
      <w:r w:rsidRPr="00413868">
        <w:rPr>
          <w:rFonts w:ascii="Times New Roman" w:hAnsi="Times New Roman" w:cs="Times New Roman"/>
          <w:color w:val="333333"/>
          <w:sz w:val="24"/>
          <w:szCs w:val="24"/>
          <w:lang w:val="en-US"/>
        </w:rPr>
        <w:t>Doetjes</w:t>
      </w:r>
      <w:proofErr w:type="spellEnd"/>
      <w:r w:rsidRPr="00413868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J.S. (2012)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: ‘</w:t>
      </w:r>
      <w:r w:rsidRPr="00413868">
        <w:rPr>
          <w:rFonts w:ascii="Times New Roman" w:hAnsi="Times New Roman" w:cs="Times New Roman"/>
          <w:color w:val="333333"/>
          <w:sz w:val="24"/>
          <w:szCs w:val="24"/>
          <w:lang w:val="en-US"/>
        </w:rPr>
        <w:t>Count/mass distinctions across languages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’.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In</w:t>
      </w:r>
      <w:r w:rsidRPr="00413868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C. </w:t>
      </w:r>
      <w:proofErr w:type="spellStart"/>
      <w:r w:rsidRPr="00413868">
        <w:rPr>
          <w:rFonts w:ascii="Times New Roman" w:hAnsi="Times New Roman" w:cs="Times New Roman"/>
          <w:color w:val="333333"/>
          <w:sz w:val="24"/>
          <w:szCs w:val="24"/>
          <w:lang w:val="en-US"/>
        </w:rPr>
        <w:t>Maienborn</w:t>
      </w:r>
      <w:proofErr w:type="spellEnd"/>
      <w:r w:rsidRPr="00413868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/ K. v.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 </w:t>
      </w:r>
    </w:p>
    <w:p w:rsidR="003D09C4" w:rsidRPr="001B64B4" w:rsidRDefault="003D09C4" w:rsidP="003D09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Heusinger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P.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Portner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(e</w:t>
      </w:r>
      <w:r w:rsidRPr="00413868">
        <w:rPr>
          <w:rFonts w:ascii="Times New Roman" w:hAnsi="Times New Roman" w:cs="Times New Roman"/>
          <w:color w:val="333333"/>
          <w:sz w:val="24"/>
          <w:szCs w:val="24"/>
          <w:lang w:val="en-US"/>
        </w:rPr>
        <w:t>ds.)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:</w:t>
      </w:r>
      <w:r w:rsidRPr="00413868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Semantics: an International Handbook of Natural L</w:t>
      </w:r>
      <w:r w:rsidRPr="00413868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anguage </w:t>
      </w:r>
    </w:p>
    <w:p w:rsidR="003D09C4" w:rsidRPr="008F531B" w:rsidRDefault="003D09C4" w:rsidP="003D09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Meaning, P</w:t>
      </w:r>
      <w:r w:rsidRPr="00413868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art III.</w:t>
      </w:r>
      <w:proofErr w:type="gramEnd"/>
      <w:r w:rsidRPr="00413868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Berlin: De </w:t>
      </w:r>
      <w:proofErr w:type="spellStart"/>
      <w:r w:rsidRPr="00413868">
        <w:rPr>
          <w:rFonts w:ascii="Times New Roman" w:hAnsi="Times New Roman" w:cs="Times New Roman"/>
          <w:color w:val="333333"/>
          <w:sz w:val="24"/>
          <w:szCs w:val="24"/>
          <w:lang w:val="en-US"/>
        </w:rPr>
        <w:t>Gruyter</w:t>
      </w:r>
      <w:proofErr w:type="spellEnd"/>
      <w:r w:rsidRPr="00413868">
        <w:rPr>
          <w:rFonts w:ascii="Times New Roman" w:hAnsi="Times New Roman" w:cs="Times New Roman"/>
          <w:color w:val="333333"/>
          <w:sz w:val="24"/>
          <w:szCs w:val="24"/>
          <w:lang w:val="en-US"/>
        </w:rPr>
        <w:t>. 2559-2580.</w:t>
      </w:r>
    </w:p>
    <w:p w:rsidR="003D09C4" w:rsidRDefault="003D09C4" w:rsidP="003D0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Hespos</w:t>
      </w:r>
      <w:proofErr w:type="spellEnd"/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S. / E. </w:t>
      </w:r>
      <w:proofErr w:type="spellStart"/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Spelke</w:t>
      </w:r>
      <w:proofErr w:type="spellEnd"/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(2004): ‘Conceptual precursors to language’. </w:t>
      </w:r>
      <w:r w:rsidRPr="00133A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Nature 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430, 453-456</w:t>
      </w:r>
    </w:p>
    <w:p w:rsidR="003D09C4" w:rsidRPr="00CB7D38" w:rsidRDefault="003D09C4" w:rsidP="003D09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D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Link, G. (1983): 'The Logical Analysis of Plurals and Mass Nouns'. </w:t>
      </w:r>
      <w:proofErr w:type="gramStart"/>
      <w:r w:rsidRPr="00CB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R. </w:t>
      </w:r>
      <w:proofErr w:type="spellStart"/>
      <w:r w:rsidRPr="00CB7D38">
        <w:rPr>
          <w:rFonts w:ascii="Times New Roman" w:eastAsia="Times New Roman" w:hAnsi="Times New Roman" w:cs="Times New Roman"/>
          <w:sz w:val="24"/>
          <w:szCs w:val="24"/>
          <w:lang w:val="en-US"/>
        </w:rPr>
        <w:t>Baeuerle</w:t>
      </w:r>
      <w:proofErr w:type="spellEnd"/>
      <w:r w:rsidRPr="00CB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</w:t>
      </w:r>
      <w:proofErr w:type="gramEnd"/>
      <w:r w:rsidRPr="00CB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D09C4" w:rsidRDefault="003D09C4" w:rsidP="003D09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B7D38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Pr="00CB7D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(eds.): </w:t>
      </w:r>
      <w:r w:rsidRPr="00CB7D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Semantics from Different Points of View</w:t>
      </w:r>
      <w:r w:rsidRPr="00CB7D38">
        <w:rPr>
          <w:rFonts w:ascii="Times New Roman" w:eastAsia="Times New Roman" w:hAnsi="Times New Roman" w:cs="Times New Roman"/>
          <w:sz w:val="24"/>
          <w:szCs w:val="24"/>
          <w:lang w:val="en-GB"/>
        </w:rPr>
        <w:t>. Springer, Berlin, 302-323.</w:t>
      </w:r>
    </w:p>
    <w:p w:rsidR="003D09C4" w:rsidRPr="00525280" w:rsidRDefault="003D09C4" w:rsidP="003D0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spellStart"/>
      <w:r w:rsidRPr="0052528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Magidor</w:t>
      </w:r>
      <w:proofErr w:type="spellEnd"/>
      <w:r w:rsidRPr="0052528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O. (2013): </w:t>
      </w:r>
      <w:r w:rsidRPr="00525280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Category Mistakes</w:t>
      </w:r>
      <w:r w:rsidRPr="0052528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 Oxford University Press, Oxford.</w:t>
      </w:r>
    </w:p>
    <w:p w:rsidR="003D09C4" w:rsidRPr="00535B00" w:rsidRDefault="003D09C4" w:rsidP="003D09C4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535B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Ter</w:t>
      </w:r>
      <w:proofErr w:type="spellEnd"/>
      <w:r w:rsidRPr="00535B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535B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Meulen</w:t>
      </w:r>
      <w:proofErr w:type="spellEnd"/>
      <w:r w:rsidRPr="00535B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A. (1981): ‘</w:t>
      </w:r>
      <w:r w:rsidRPr="005252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  <w:t xml:space="preserve">An </w:t>
      </w:r>
      <w:proofErr w:type="spellStart"/>
      <w:r w:rsidRPr="005252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  <w:t>I</w:t>
      </w:r>
      <w:r w:rsidRPr="00535B0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  <w:t>ntensional</w:t>
      </w:r>
      <w:proofErr w:type="spellEnd"/>
      <w:r w:rsidRPr="00535B0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  <w:t xml:space="preserve"> Logic for Mass Terms’. </w:t>
      </w:r>
      <w:proofErr w:type="gramStart"/>
      <w:r w:rsidRPr="005252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Philosophical Studies</w:t>
      </w:r>
      <w:r w:rsidRPr="005252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40</w:t>
      </w:r>
      <w:r w:rsidRPr="00535B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proofErr w:type="gramEnd"/>
      <w:r w:rsidRPr="00535B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1, </w:t>
      </w:r>
    </w:p>
    <w:p w:rsidR="003D09C4" w:rsidRPr="00535B00" w:rsidRDefault="003D09C4" w:rsidP="003D09C4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</w:pPr>
      <w:r w:rsidRPr="00535B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Pr="005252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105-125</w:t>
      </w:r>
    </w:p>
    <w:p w:rsidR="003D09C4" w:rsidRPr="00535B00" w:rsidRDefault="003D09C4" w:rsidP="003D0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spellStart"/>
      <w:r w:rsidRPr="00535B0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Moltmann</w:t>
      </w:r>
      <w:proofErr w:type="spellEnd"/>
      <w:r w:rsidRPr="00535B0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F. (1997): </w:t>
      </w:r>
      <w:r w:rsidRPr="00535B00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Parts and Wholes in Semantics</w:t>
      </w:r>
      <w:r w:rsidRPr="00535B0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 Oxford UP, New York,</w:t>
      </w:r>
    </w:p>
    <w:p w:rsidR="003D09C4" w:rsidRPr="00525280" w:rsidRDefault="003D09C4" w:rsidP="003D09C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25280">
        <w:rPr>
          <w:rFonts w:ascii="Times New Roman" w:hAnsi="Times New Roman" w:cs="Times New Roman"/>
          <w:sz w:val="24"/>
          <w:szCs w:val="24"/>
          <w:lang w:val="en-US"/>
        </w:rPr>
        <w:t xml:space="preserve">---------------- (1998): ‘Part structures, integrity, and the mass-count distinction’. </w:t>
      </w:r>
      <w:proofErr w:type="spellStart"/>
      <w:r w:rsidRPr="00525280">
        <w:rPr>
          <w:rFonts w:ascii="Times New Roman" w:hAnsi="Times New Roman" w:cs="Times New Roman"/>
          <w:i/>
          <w:sz w:val="24"/>
          <w:szCs w:val="24"/>
          <w:lang w:val="en-US"/>
        </w:rPr>
        <w:t>Synthese</w:t>
      </w:r>
      <w:proofErr w:type="spellEnd"/>
      <w:r w:rsidRPr="005252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3D09C4" w:rsidRPr="002512EF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12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2512EF">
        <w:rPr>
          <w:rFonts w:ascii="Times New Roman" w:hAnsi="Times New Roman" w:cs="Times New Roman"/>
          <w:sz w:val="24"/>
          <w:szCs w:val="24"/>
          <w:lang w:val="en-US"/>
        </w:rPr>
        <w:t>116(1), 75–111.</w:t>
      </w:r>
    </w:p>
    <w:p w:rsidR="003D09C4" w:rsidRPr="002512EF" w:rsidRDefault="003D09C4" w:rsidP="003D09C4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</w:t>
      </w:r>
      <w:r w:rsidRPr="002512EF">
        <w:rPr>
          <w:rFonts w:ascii="Times New Roman" w:hAnsi="Times New Roman" w:cs="Times New Roman"/>
          <w:sz w:val="24"/>
          <w:szCs w:val="24"/>
          <w:lang w:val="en-US"/>
        </w:rPr>
        <w:t>------ (2004):  'Two Kinds of Universals and Two Kinds of Collections'. </w:t>
      </w:r>
      <w:r w:rsidRPr="002512E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Linguistics 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512E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</w:t>
      </w:r>
      <w:proofErr w:type="gramStart"/>
      <w:r w:rsidRPr="002512EF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proofErr w:type="gramEnd"/>
      <w:r w:rsidRPr="002512E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512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Philosophy</w:t>
      </w:r>
      <w:r w:rsidRPr="002512EF">
        <w:rPr>
          <w:rFonts w:ascii="Times New Roman" w:hAnsi="Times New Roman" w:cs="Times New Roman"/>
          <w:color w:val="000000"/>
          <w:sz w:val="24"/>
          <w:szCs w:val="24"/>
          <w:lang w:val="en-US"/>
        </w:rPr>
        <w:t> 27(6), 739-776.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-----------</w:t>
      </w:r>
      <w:r w:rsidRPr="00236A15">
        <w:rPr>
          <w:rFonts w:ascii="Times New Roman" w:hAnsi="Times New Roman" w:cs="Times New Roman"/>
          <w:color w:val="000000"/>
          <w:sz w:val="24"/>
          <w:szCs w:val="24"/>
          <w:lang w:val="en-US"/>
        </w:rPr>
        <w:t>--- (2005): '</w:t>
      </w:r>
      <w:r w:rsidRPr="00236A15">
        <w:rPr>
          <w:rFonts w:ascii="Times New Roman" w:hAnsi="Times New Roman" w:cs="Times New Roman"/>
          <w:sz w:val="24"/>
          <w:szCs w:val="24"/>
          <w:lang w:val="en-US"/>
        </w:rPr>
        <w:t>Part Structures in Situations: The Semantics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236A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Individual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236A15">
        <w:rPr>
          <w:rFonts w:ascii="Times New Roman" w:hAnsi="Times New Roman" w:cs="Times New Roman"/>
          <w:i/>
          <w:sz w:val="24"/>
          <w:szCs w:val="24"/>
          <w:lang w:val="en-US"/>
        </w:rPr>
        <w:t>Whole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</w:p>
    <w:p w:rsidR="003D09C4" w:rsidRPr="00236A15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236A15">
        <w:rPr>
          <w:rStyle w:val="Emphasis"/>
          <w:rFonts w:ascii="Times New Roman" w:hAnsi="Times New Roman" w:cs="Times New Roman"/>
          <w:sz w:val="24"/>
          <w:szCs w:val="24"/>
          <w:lang w:val="en-US"/>
        </w:rPr>
        <w:t>Linguistics and Philosophy</w:t>
      </w:r>
      <w:r w:rsidRPr="00236A15">
        <w:rPr>
          <w:rFonts w:ascii="Times New Roman" w:hAnsi="Times New Roman" w:cs="Times New Roman"/>
          <w:sz w:val="24"/>
          <w:szCs w:val="24"/>
          <w:lang w:val="en-US"/>
        </w:rPr>
        <w:t xml:space="preserve"> 28(5), 599-641.</w:t>
      </w:r>
    </w:p>
    <w:p w:rsidR="003D09C4" w:rsidRPr="00133A6E" w:rsidRDefault="003D09C4" w:rsidP="003D09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------------- (2016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): ‘Plural Reference and Reference to a Plurality. Linguistic Facts and </w:t>
      </w:r>
    </w:p>
    <w:p w:rsidR="003D09C4" w:rsidRPr="007853D3" w:rsidRDefault="003D09C4" w:rsidP="003D09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</w:t>
      </w:r>
      <w:proofErr w:type="gramStart"/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Semantic Analyses’.</w:t>
      </w:r>
      <w:proofErr w:type="gramEnd"/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In M. Carrara et al. (eds.): </w:t>
      </w:r>
      <w:r w:rsidRPr="00133A6E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Unity and Plurality. </w:t>
      </w:r>
      <w:proofErr w:type="gramStart"/>
      <w:r w:rsidRPr="00133A6E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Philosophy, Logic, and Semantics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  <w:proofErr w:type="gramEnd"/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Oxford University Press, Oxford, 93-120.</w:t>
      </w:r>
    </w:p>
    <w:p w:rsidR="003D09C4" w:rsidRPr="00133A6E" w:rsidRDefault="003D09C4" w:rsidP="003D09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-------------- (2017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): ‘Natural Language Ontology’. </w:t>
      </w:r>
      <w:r w:rsidRPr="00133A6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Oxford Encyclopedia of Linguistics</w:t>
      </w:r>
    </w:p>
    <w:p w:rsidR="003D09C4" w:rsidRPr="00133A6E" w:rsidRDefault="003D09C4" w:rsidP="003D09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-----------</w:t>
      </w:r>
      <w:r w:rsidRPr="00133A6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--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2019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): ‘Natural Language and Its Ontology’. </w:t>
      </w:r>
      <w:proofErr w:type="gramStart"/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In 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A. Goldman/B.</w:t>
      </w:r>
      <w:proofErr w:type="gramEnd"/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3D09C4" w:rsidRDefault="003D09C4" w:rsidP="003D09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McLaughlin (</w:t>
      </w:r>
      <w:proofErr w:type="spellStart"/>
      <w:proofErr w:type="gramStart"/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eds</w:t>
      </w:r>
      <w:proofErr w:type="spellEnd"/>
      <w:proofErr w:type="gramEnd"/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): </w:t>
      </w:r>
      <w:r w:rsidRPr="00133A6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>Metaphysics and Cognitive Science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 Oxford University Press, Oxford.</w:t>
      </w:r>
    </w:p>
    <w:p w:rsidR="003D09C4" w:rsidRPr="003F1282" w:rsidRDefault="003D09C4" w:rsidP="003D09C4">
      <w:pPr>
        <w:pStyle w:val="NormalWeb"/>
        <w:spacing w:before="0" w:beforeAutospacing="0" w:after="0" w:afterAutospacing="0" w:line="360" w:lineRule="auto"/>
        <w:rPr>
          <w:b/>
          <w:bCs/>
          <w:lang w:val="en-US"/>
        </w:rPr>
      </w:pPr>
      <w:r w:rsidRPr="00D46863">
        <w:rPr>
          <w:lang w:val="en-US"/>
        </w:rPr>
        <w:t xml:space="preserve">Rothstein, S. </w:t>
      </w:r>
      <w:r>
        <w:rPr>
          <w:rStyle w:val="Strong"/>
          <w:lang w:val="en-US"/>
        </w:rPr>
        <w:t>(</w:t>
      </w:r>
      <w:r>
        <w:rPr>
          <w:lang w:val="en-US"/>
        </w:rPr>
        <w:t>2017):</w:t>
      </w:r>
      <w:r w:rsidRPr="00D46863">
        <w:rPr>
          <w:lang w:val="en-US"/>
        </w:rPr>
        <w:t> </w:t>
      </w:r>
      <w:r w:rsidRPr="00D46863">
        <w:rPr>
          <w:rStyle w:val="Emphasis"/>
          <w:lang w:val="en-US"/>
        </w:rPr>
        <w:t>Semantics for Counting and Measuring</w:t>
      </w:r>
      <w:r>
        <w:rPr>
          <w:lang w:val="en-US"/>
        </w:rPr>
        <w:t xml:space="preserve">. Cambridge, Cambridge </w:t>
      </w:r>
    </w:p>
    <w:p w:rsidR="003D09C4" w:rsidRDefault="003D09C4" w:rsidP="003D09C4">
      <w:pPr>
        <w:pStyle w:val="NormalWeb"/>
        <w:spacing w:before="0" w:beforeAutospacing="0" w:after="0" w:afterAutospacing="0" w:line="360" w:lineRule="auto"/>
        <w:rPr>
          <w:lang w:val="en-US"/>
        </w:rPr>
      </w:pPr>
      <w:r>
        <w:rPr>
          <w:lang w:val="en-US"/>
        </w:rPr>
        <w:t xml:space="preserve">     University Press, Cambridge.</w:t>
      </w:r>
    </w:p>
    <w:p w:rsidR="003D09C4" w:rsidRDefault="003D09C4" w:rsidP="003D09C4">
      <w:pPr>
        <w:pStyle w:val="NormalWeb"/>
        <w:spacing w:before="0" w:beforeAutospacing="0" w:after="0" w:afterAutospacing="0" w:line="360" w:lineRule="auto"/>
        <w:rPr>
          <w:lang w:val="en-US"/>
        </w:rPr>
      </w:pPr>
      <w:r>
        <w:rPr>
          <w:lang w:val="en-US"/>
        </w:rPr>
        <w:t>Pelletier/Schubert (</w:t>
      </w:r>
      <w:r w:rsidR="00061414">
        <w:rPr>
          <w:lang w:val="en-US"/>
        </w:rPr>
        <w:t>2012</w:t>
      </w:r>
      <w:r>
        <w:rPr>
          <w:lang w:val="en-US"/>
        </w:rPr>
        <w:t xml:space="preserve">): </w:t>
      </w:r>
      <w:r w:rsidRPr="002E68E5">
        <w:rPr>
          <w:lang w:val="en-US"/>
        </w:rPr>
        <w:t xml:space="preserve"> ‘Mass expressions’. </w:t>
      </w:r>
      <w:r w:rsidRPr="00C01361">
        <w:rPr>
          <w:lang w:val="en-US"/>
        </w:rPr>
        <w:t xml:space="preserve">In F. </w:t>
      </w:r>
      <w:proofErr w:type="spellStart"/>
      <w:r w:rsidRPr="00C01361">
        <w:rPr>
          <w:lang w:val="en-US"/>
        </w:rPr>
        <w:t>Guenthner</w:t>
      </w:r>
      <w:proofErr w:type="spellEnd"/>
      <w:r w:rsidRPr="00C01361">
        <w:rPr>
          <w:lang w:val="en-US"/>
        </w:rPr>
        <w:t xml:space="preserve"> </w:t>
      </w:r>
      <w:r>
        <w:rPr>
          <w:lang w:val="en-US"/>
        </w:rPr>
        <w:t xml:space="preserve">/ D. </w:t>
      </w:r>
      <w:proofErr w:type="spellStart"/>
      <w:r>
        <w:rPr>
          <w:lang w:val="en-US"/>
        </w:rPr>
        <w:t>Gabbay</w:t>
      </w:r>
      <w:proofErr w:type="spellEnd"/>
      <w:r>
        <w:rPr>
          <w:lang w:val="en-US"/>
        </w:rPr>
        <w:t xml:space="preserve"> </w:t>
      </w:r>
    </w:p>
    <w:p w:rsidR="003D09C4" w:rsidRDefault="003D09C4" w:rsidP="003D09C4">
      <w:pPr>
        <w:pStyle w:val="NormalWeb"/>
        <w:spacing w:before="0" w:beforeAutospacing="0" w:after="0" w:afterAutospacing="0" w:line="360" w:lineRule="auto"/>
        <w:rPr>
          <w:lang w:val="en-US"/>
        </w:rPr>
      </w:pPr>
      <w:r>
        <w:rPr>
          <w:lang w:val="en-US"/>
        </w:rPr>
        <w:t xml:space="preserve">     (eds.): </w:t>
      </w:r>
      <w:r w:rsidRPr="00C01361">
        <w:rPr>
          <w:lang w:val="en-US"/>
        </w:rPr>
        <w:t xml:space="preserve"> </w:t>
      </w:r>
      <w:r w:rsidRPr="00C01361">
        <w:rPr>
          <w:i/>
          <w:lang w:val="en-US"/>
        </w:rPr>
        <w:t>Handbook of Philosophical Logic</w:t>
      </w:r>
      <w:r w:rsidRPr="00C01361">
        <w:rPr>
          <w:lang w:val="en-US"/>
        </w:rPr>
        <w:t>, 2nd edition. Vol. 10</w:t>
      </w:r>
      <w:proofErr w:type="gramStart"/>
      <w:r w:rsidRPr="00C01361">
        <w:rPr>
          <w:lang w:val="en-US"/>
        </w:rPr>
        <w:t>,.</w:t>
      </w:r>
      <w:proofErr w:type="gramEnd"/>
      <w:r w:rsidRPr="00C01361">
        <w:rPr>
          <w:lang w:val="en-US"/>
        </w:rPr>
        <w:t xml:space="preserve"> Kluwer, </w:t>
      </w:r>
    </w:p>
    <w:p w:rsidR="003D09C4" w:rsidRDefault="003D09C4" w:rsidP="003D09C4">
      <w:pPr>
        <w:pStyle w:val="NormalWeb"/>
        <w:spacing w:before="0" w:beforeAutospacing="0" w:after="0" w:afterAutospacing="0" w:line="360" w:lineRule="auto"/>
        <w:rPr>
          <w:lang w:val="en-US"/>
        </w:rPr>
      </w:pPr>
      <w:r>
        <w:rPr>
          <w:lang w:val="en-US"/>
        </w:rPr>
        <w:t xml:space="preserve">     </w:t>
      </w:r>
      <w:proofErr w:type="gramStart"/>
      <w:r w:rsidRPr="00C01361">
        <w:rPr>
          <w:lang w:val="en-US"/>
        </w:rPr>
        <w:t>Dordrecht, 249– 336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(</w:t>
      </w:r>
      <w:r w:rsidRPr="00C01361">
        <w:rPr>
          <w:lang w:val="en-US"/>
        </w:rPr>
        <w:t xml:space="preserve">Updated version of the 1989 version in the 1st edition of </w:t>
      </w:r>
    </w:p>
    <w:p w:rsidR="003D09C4" w:rsidRPr="00133A6E" w:rsidRDefault="003D09C4" w:rsidP="003D09C4">
      <w:pPr>
        <w:pStyle w:val="NormalWeb"/>
        <w:spacing w:before="0" w:beforeAutospacing="0" w:after="0" w:afterAutospacing="0" w:line="360" w:lineRule="auto"/>
        <w:rPr>
          <w:lang w:val="en-US"/>
        </w:rPr>
      </w:pPr>
      <w:r>
        <w:rPr>
          <w:lang w:val="en-US"/>
        </w:rPr>
        <w:t xml:space="preserve">     </w:t>
      </w:r>
      <w:proofErr w:type="gramStart"/>
      <w:r w:rsidRPr="00C01361">
        <w:rPr>
          <w:lang w:val="en-US"/>
        </w:rPr>
        <w:t>Handbook of Philosophical Logic</w:t>
      </w:r>
      <w:r>
        <w:rPr>
          <w:lang w:val="en-US"/>
        </w:rPr>
        <w:t>)</w:t>
      </w:r>
      <w:r w:rsidRPr="00C01361">
        <w:rPr>
          <w:lang w:val="en-US"/>
        </w:rPr>
        <w:t>.</w:t>
      </w:r>
      <w:proofErr w:type="gramEnd"/>
    </w:p>
    <w:p w:rsidR="003D09C4" w:rsidRPr="00524FD8" w:rsidRDefault="003D09C4" w:rsidP="003D09C4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14F5A">
        <w:rPr>
          <w:rFonts w:ascii="Times New Roman" w:hAnsi="Times New Roman" w:cs="Times New Roman"/>
          <w:sz w:val="24"/>
          <w:szCs w:val="24"/>
          <w:lang w:val="en-US"/>
        </w:rPr>
        <w:t>Schiffer, S. (19</w:t>
      </w:r>
      <w:r w:rsidRPr="00524FD8">
        <w:rPr>
          <w:rFonts w:ascii="Times New Roman" w:hAnsi="Times New Roman" w:cs="Times New Roman"/>
          <w:sz w:val="24"/>
          <w:szCs w:val="24"/>
          <w:lang w:val="en-US"/>
        </w:rPr>
        <w:t xml:space="preserve">96): ‘Language-Created and Language-Independent entities’. </w:t>
      </w:r>
      <w:r w:rsidRPr="00524F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Philosophical 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4F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Topics </w:t>
      </w:r>
      <w:r w:rsidRPr="00524FD8">
        <w:rPr>
          <w:rFonts w:ascii="Times New Roman" w:hAnsi="Times New Roman" w:cs="Times New Roman"/>
          <w:sz w:val="24"/>
          <w:szCs w:val="24"/>
          <w:lang w:val="en-US"/>
        </w:rPr>
        <w:t>24.1., 149-167.</w:t>
      </w:r>
    </w:p>
    <w:p w:rsidR="003D09C4" w:rsidRPr="002512EF" w:rsidRDefault="003D09C4" w:rsidP="003D09C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512EF">
        <w:rPr>
          <w:rFonts w:ascii="Times New Roman" w:hAnsi="Times New Roman" w:cs="Times New Roman"/>
          <w:sz w:val="24"/>
          <w:szCs w:val="24"/>
          <w:lang w:val="en-US"/>
        </w:rPr>
        <w:t>Schwarzschild, R. (2011): ‘</w:t>
      </w:r>
      <w:r w:rsidRPr="002512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Stubborn </w:t>
      </w:r>
      <w:proofErr w:type="spellStart"/>
      <w:r w:rsidRPr="002512EF">
        <w:rPr>
          <w:rFonts w:ascii="Times New Roman" w:hAnsi="Times New Roman" w:cs="Times New Roman"/>
          <w:color w:val="000000"/>
          <w:sz w:val="24"/>
          <w:szCs w:val="24"/>
          <w:lang w:val="en-US"/>
        </w:rPr>
        <w:t>Distributivity</w:t>
      </w:r>
      <w:proofErr w:type="spellEnd"/>
      <w:r w:rsidRPr="002512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512EF">
        <w:rPr>
          <w:rFonts w:ascii="Times New Roman" w:hAnsi="Times New Roman" w:cs="Times New Roman"/>
          <w:color w:val="000000"/>
          <w:sz w:val="24"/>
          <w:szCs w:val="24"/>
          <w:lang w:val="en-US"/>
        </w:rPr>
        <w:t>Multiparticipant</w:t>
      </w:r>
      <w:proofErr w:type="spellEnd"/>
      <w:r w:rsidRPr="002512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Nouns and the </w:t>
      </w:r>
    </w:p>
    <w:p w:rsidR="003D09C4" w:rsidRPr="002512EF" w:rsidRDefault="003D09C4" w:rsidP="003D09C4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512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proofErr w:type="gramStart"/>
      <w:r w:rsidRPr="002512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Count/Mass Distinction’.</w:t>
      </w:r>
      <w:proofErr w:type="gramEnd"/>
      <w:r w:rsidRPr="002512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S. Lima / K. Mullin / B. Smith (eds.), </w:t>
      </w:r>
      <w:r w:rsidRPr="002512E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Proceedings of the 39th 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512E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Meeting of the North East Linguistic Society (NELS 39)</w:t>
      </w:r>
      <w:r w:rsidRPr="002512EF">
        <w:rPr>
          <w:rFonts w:ascii="Times New Roman" w:hAnsi="Times New Roman" w:cs="Times New Roman"/>
          <w:color w:val="000000"/>
          <w:sz w:val="24"/>
          <w:szCs w:val="24"/>
          <w:lang w:val="en-US"/>
        </w:rPr>
        <w:t>, GSLA, Amherst, MA, 661-678.</w:t>
      </w:r>
    </w:p>
    <w:p w:rsidR="003D09C4" w:rsidRDefault="003D09C4" w:rsidP="003D09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4FD8">
        <w:rPr>
          <w:rFonts w:ascii="Times New Roman" w:hAnsi="Times New Roman" w:cs="Times New Roman"/>
          <w:sz w:val="24"/>
          <w:szCs w:val="24"/>
          <w:lang w:val="en-US"/>
        </w:rPr>
        <w:t xml:space="preserve">Wright, C. (1983): </w:t>
      </w:r>
      <w:proofErr w:type="spellStart"/>
      <w:r w:rsidRPr="00524FD8">
        <w:rPr>
          <w:rFonts w:ascii="Times New Roman" w:hAnsi="Times New Roman" w:cs="Times New Roman"/>
          <w:i/>
          <w:sz w:val="24"/>
          <w:szCs w:val="24"/>
          <w:lang w:val="en-US"/>
        </w:rPr>
        <w:t>Frege's</w:t>
      </w:r>
      <w:proofErr w:type="spellEnd"/>
      <w:r w:rsidRPr="00524F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Conception of Numbers as Objects</w:t>
      </w:r>
      <w:r w:rsidR="00A600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60037">
        <w:rPr>
          <w:rFonts w:ascii="Times New Roman" w:hAnsi="Times New Roman" w:cs="Times New Roman"/>
          <w:sz w:val="24"/>
          <w:szCs w:val="24"/>
          <w:lang w:val="en-US"/>
        </w:rPr>
        <w:t>Aberdeen UP, Aberdeen.</w:t>
      </w:r>
      <w:proofErr w:type="gramEnd"/>
    </w:p>
    <w:p w:rsidR="008A6C27" w:rsidRPr="00A5026E" w:rsidRDefault="008A6C27" w:rsidP="00926C19">
      <w:pPr>
        <w:spacing w:after="0" w:line="360" w:lineRule="auto"/>
        <w:rPr>
          <w:lang w:val="en-US"/>
        </w:rPr>
      </w:pPr>
    </w:p>
    <w:sectPr w:rsidR="008A6C27" w:rsidRPr="00A502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19" w:rsidRDefault="00926C19" w:rsidP="00926C19">
      <w:pPr>
        <w:spacing w:after="0" w:line="240" w:lineRule="auto"/>
      </w:pPr>
      <w:r>
        <w:separator/>
      </w:r>
    </w:p>
  </w:endnote>
  <w:endnote w:type="continuationSeparator" w:id="0">
    <w:p w:rsidR="00926C19" w:rsidRDefault="00926C19" w:rsidP="0092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19" w:rsidRDefault="00926C19" w:rsidP="00926C19">
      <w:pPr>
        <w:spacing w:after="0" w:line="240" w:lineRule="auto"/>
      </w:pPr>
      <w:r>
        <w:separator/>
      </w:r>
    </w:p>
  </w:footnote>
  <w:footnote w:type="continuationSeparator" w:id="0">
    <w:p w:rsidR="00926C19" w:rsidRDefault="00926C19" w:rsidP="0092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8838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3990" w:rsidRDefault="00A539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7A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53990" w:rsidRDefault="00A539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57F"/>
    <w:multiLevelType w:val="hybridMultilevel"/>
    <w:tmpl w:val="98E63878"/>
    <w:lvl w:ilvl="0" w:tplc="F57087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6E"/>
    <w:rsid w:val="00002E8D"/>
    <w:rsid w:val="00016310"/>
    <w:rsid w:val="000226EA"/>
    <w:rsid w:val="00061414"/>
    <w:rsid w:val="00112018"/>
    <w:rsid w:val="003D09C4"/>
    <w:rsid w:val="004A142F"/>
    <w:rsid w:val="004A74E3"/>
    <w:rsid w:val="00644927"/>
    <w:rsid w:val="00667FA3"/>
    <w:rsid w:val="0067743D"/>
    <w:rsid w:val="006E67AF"/>
    <w:rsid w:val="00741528"/>
    <w:rsid w:val="00827624"/>
    <w:rsid w:val="008A6C27"/>
    <w:rsid w:val="008F7C93"/>
    <w:rsid w:val="00926C19"/>
    <w:rsid w:val="00A21095"/>
    <w:rsid w:val="00A5026E"/>
    <w:rsid w:val="00A53990"/>
    <w:rsid w:val="00A60037"/>
    <w:rsid w:val="00B21D25"/>
    <w:rsid w:val="00B51F40"/>
    <w:rsid w:val="00B81E73"/>
    <w:rsid w:val="00CC6E85"/>
    <w:rsid w:val="00D9485F"/>
    <w:rsid w:val="00E074CD"/>
    <w:rsid w:val="00EE03AF"/>
    <w:rsid w:val="00F26155"/>
    <w:rsid w:val="00F7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26C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6C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6C1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990"/>
  </w:style>
  <w:style w:type="paragraph" w:styleId="Footer">
    <w:name w:val="footer"/>
    <w:basedOn w:val="Normal"/>
    <w:link w:val="FooterChar"/>
    <w:uiPriority w:val="99"/>
    <w:unhideWhenUsed/>
    <w:rsid w:val="00A5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990"/>
  </w:style>
  <w:style w:type="character" w:styleId="Emphasis">
    <w:name w:val="Emphasis"/>
    <w:basedOn w:val="DefaultParagraphFont"/>
    <w:uiPriority w:val="20"/>
    <w:qFormat/>
    <w:rsid w:val="003D09C4"/>
    <w:rPr>
      <w:i/>
      <w:iCs/>
    </w:rPr>
  </w:style>
  <w:style w:type="character" w:styleId="Strong">
    <w:name w:val="Strong"/>
    <w:basedOn w:val="DefaultParagraphFont"/>
    <w:uiPriority w:val="22"/>
    <w:qFormat/>
    <w:rsid w:val="003D09C4"/>
    <w:rPr>
      <w:b/>
      <w:bCs/>
    </w:rPr>
  </w:style>
  <w:style w:type="paragraph" w:styleId="NormalWeb">
    <w:name w:val="Normal (Web)"/>
    <w:basedOn w:val="Normal"/>
    <w:uiPriority w:val="99"/>
    <w:unhideWhenUsed/>
    <w:rsid w:val="003D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44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26C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6C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6C1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990"/>
  </w:style>
  <w:style w:type="paragraph" w:styleId="Footer">
    <w:name w:val="footer"/>
    <w:basedOn w:val="Normal"/>
    <w:link w:val="FooterChar"/>
    <w:uiPriority w:val="99"/>
    <w:unhideWhenUsed/>
    <w:rsid w:val="00A5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990"/>
  </w:style>
  <w:style w:type="character" w:styleId="Emphasis">
    <w:name w:val="Emphasis"/>
    <w:basedOn w:val="DefaultParagraphFont"/>
    <w:uiPriority w:val="20"/>
    <w:qFormat/>
    <w:rsid w:val="003D09C4"/>
    <w:rPr>
      <w:i/>
      <w:iCs/>
    </w:rPr>
  </w:style>
  <w:style w:type="character" w:styleId="Strong">
    <w:name w:val="Strong"/>
    <w:basedOn w:val="DefaultParagraphFont"/>
    <w:uiPriority w:val="22"/>
    <w:qFormat/>
    <w:rsid w:val="003D09C4"/>
    <w:rPr>
      <w:b/>
      <w:bCs/>
    </w:rPr>
  </w:style>
  <w:style w:type="paragraph" w:styleId="NormalWeb">
    <w:name w:val="Normal (Web)"/>
    <w:basedOn w:val="Normal"/>
    <w:uiPriority w:val="99"/>
    <w:unhideWhenUsed/>
    <w:rsid w:val="003D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4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50EB-D2DC-4656-88AC-68771C9A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10</Pages>
  <Words>2726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3</cp:revision>
  <dcterms:created xsi:type="dcterms:W3CDTF">2020-02-08T15:00:00Z</dcterms:created>
  <dcterms:modified xsi:type="dcterms:W3CDTF">2020-02-08T22:13:00Z</dcterms:modified>
</cp:coreProperties>
</file>